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522A" w14:textId="5EBF2B1A" w:rsidR="00CF1CA6" w:rsidRPr="00CF1CA6" w:rsidRDefault="00CF1CA6" w:rsidP="00CF1CA6">
      <w:pPr>
        <w:pStyle w:val="a3"/>
        <w:rPr>
          <w:rFonts w:ascii="標楷體" w:eastAsia="標楷體" w:hAnsi="標楷體"/>
          <w:b/>
          <w:bCs/>
          <w:spacing w:val="-1"/>
          <w:sz w:val="36"/>
          <w:szCs w:val="36"/>
        </w:rPr>
      </w:pPr>
      <w:r w:rsidRPr="00CF1CA6">
        <w:rPr>
          <w:rFonts w:ascii="標楷體" w:eastAsia="標楷體" w:hAnsi="標楷體"/>
          <w:b/>
          <w:bCs/>
          <w:spacing w:val="4"/>
          <w:sz w:val="36"/>
          <w:szCs w:val="36"/>
        </w:rPr>
        <w:t>桃園市</w:t>
      </w:r>
      <w:r w:rsidRPr="00CF1CA6">
        <w:rPr>
          <w:rFonts w:ascii="標楷體" w:eastAsia="標楷體" w:hAnsi="標楷體"/>
          <w:b/>
          <w:bCs/>
          <w:sz w:val="36"/>
          <w:szCs w:val="36"/>
        </w:rPr>
        <w:t>114</w:t>
      </w:r>
      <w:r w:rsidRPr="00CF1CA6">
        <w:rPr>
          <w:rFonts w:ascii="標楷體" w:eastAsia="標楷體" w:hAnsi="標楷體"/>
          <w:b/>
          <w:bCs/>
          <w:spacing w:val="-1"/>
          <w:sz w:val="36"/>
          <w:szCs w:val="36"/>
        </w:rPr>
        <w:t>年</w:t>
      </w:r>
      <w:r w:rsidRPr="00CF1CA6">
        <w:rPr>
          <w:rFonts w:ascii="標楷體" w:eastAsia="標楷體" w:hAnsi="標楷體" w:hint="eastAsia"/>
          <w:b/>
          <w:bCs/>
          <w:spacing w:val="-1"/>
          <w:sz w:val="36"/>
          <w:szCs w:val="36"/>
        </w:rPr>
        <w:t>在地青年參與公共議題暨培力計畫</w:t>
      </w:r>
    </w:p>
    <w:p w14:paraId="7C4A2379" w14:textId="14B74F99" w:rsidR="00CF1CA6" w:rsidRDefault="00CF1CA6" w:rsidP="00CF1CA6">
      <w:pPr>
        <w:jc w:val="center"/>
        <w:rPr>
          <w:rFonts w:ascii="標楷體" w:eastAsia="標楷體" w:hAnsi="標楷體" w:cstheme="majorBidi"/>
          <w:b/>
          <w:bCs/>
          <w:spacing w:val="-1"/>
          <w:kern w:val="28"/>
          <w:sz w:val="36"/>
          <w:szCs w:val="36"/>
        </w:rPr>
      </w:pPr>
      <w:r w:rsidRPr="006C3B91">
        <w:rPr>
          <w:rFonts w:ascii="標楷體" w:eastAsia="標楷體" w:hAnsi="標楷體" w:cstheme="majorBidi" w:hint="eastAsia"/>
          <w:b/>
          <w:bCs/>
          <w:spacing w:val="-1"/>
          <w:kern w:val="28"/>
          <w:sz w:val="36"/>
          <w:szCs w:val="36"/>
        </w:rPr>
        <w:t>招募簡章</w:t>
      </w:r>
    </w:p>
    <w:p w14:paraId="57755089" w14:textId="6C58013B" w:rsidR="006C3B91" w:rsidRPr="006C3B91" w:rsidRDefault="006C3B91" w:rsidP="006C3B91">
      <w:pPr>
        <w:jc w:val="right"/>
        <w:rPr>
          <w:rFonts w:ascii="標楷體" w:eastAsia="標楷體" w:hAnsi="標楷體" w:cstheme="majorBidi"/>
          <w:spacing w:val="-1"/>
          <w:kern w:val="28"/>
          <w:sz w:val="20"/>
          <w:szCs w:val="20"/>
        </w:rPr>
      </w:pPr>
      <w:r w:rsidRPr="006C3B91">
        <w:rPr>
          <w:rFonts w:ascii="標楷體" w:eastAsia="標楷體" w:hAnsi="標楷體" w:cstheme="majorBidi" w:hint="eastAsia"/>
          <w:spacing w:val="-1"/>
          <w:kern w:val="28"/>
          <w:sz w:val="20"/>
          <w:szCs w:val="20"/>
        </w:rPr>
        <w:t>114年6月</w:t>
      </w:r>
      <w:r w:rsidR="00FC58E9">
        <w:rPr>
          <w:rFonts w:ascii="標楷體" w:eastAsia="標楷體" w:hAnsi="標楷體" w:cstheme="majorBidi" w:hint="eastAsia"/>
          <w:spacing w:val="-1"/>
          <w:kern w:val="28"/>
          <w:sz w:val="20"/>
          <w:szCs w:val="20"/>
        </w:rPr>
        <w:t>24</w:t>
      </w:r>
      <w:r w:rsidRPr="006C3B91">
        <w:rPr>
          <w:rFonts w:ascii="標楷體" w:eastAsia="標楷體" w:hAnsi="標楷體" w:cstheme="majorBidi" w:hint="eastAsia"/>
          <w:spacing w:val="-1"/>
          <w:kern w:val="28"/>
          <w:sz w:val="20"/>
          <w:szCs w:val="20"/>
        </w:rPr>
        <w:t>日公告</w:t>
      </w:r>
    </w:p>
    <w:p w14:paraId="183FB590" w14:textId="5BC09943" w:rsidR="00FB39C4" w:rsidRPr="00A61FDF" w:rsidRDefault="00134551" w:rsidP="00FA5DDF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計畫</w:t>
      </w:r>
      <w:r w:rsidR="00CF1CA6" w:rsidRPr="00A61FD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目的</w:t>
      </w:r>
      <w:r w:rsidR="00C6242E" w:rsidRPr="00A61FDF">
        <w:rPr>
          <w:rFonts w:ascii="新細明體" w:eastAsia="新細明體" w:hAnsi="新細明體" w:hint="eastAsia"/>
          <w:b/>
          <w:bCs/>
          <w:color w:val="000000" w:themeColor="text1"/>
          <w:sz w:val="26"/>
          <w:szCs w:val="26"/>
        </w:rPr>
        <w:t>：</w:t>
      </w:r>
      <w:r w:rsidR="008B6655" w:rsidRPr="00A61FDF">
        <w:rPr>
          <w:rFonts w:ascii="標楷體" w:eastAsia="標楷體" w:hAnsi="標楷體"/>
          <w:b/>
          <w:bCs/>
          <w:color w:val="000000" w:themeColor="text1"/>
          <w:sz w:val="26"/>
          <w:szCs w:val="26"/>
        </w:rPr>
        <w:br/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bookmarkStart w:id="0" w:name="_Hlk201223491"/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為落實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桃園市政府「開放治理、青年參與、市政回應」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施政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理念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桃園市政府青年事務局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持續推動青年公共參與機制，</w:t>
      </w:r>
      <w:r w:rsidR="006C3B91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青年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事務視為本市永續治理與深化社會對話的重要策略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FB39C4" w:rsidRPr="00A61FDF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期望透過</w:t>
      </w:r>
      <w:r w:rsidR="006C3B91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本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計畫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之議題探索、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政策對話、實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作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提案與行動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實踐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引導青年深入關注地方公共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議題，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強化其公共參與意識及累積實務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經驗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，進而</w:t>
      </w:r>
      <w:r w:rsidR="003B5132" w:rsidRPr="00A61FDF">
        <w:rPr>
          <w:rFonts w:ascii="標楷體" w:eastAsia="標楷體" w:hAnsi="標楷體"/>
          <w:color w:val="000000" w:themeColor="text1"/>
          <w:sz w:val="26"/>
          <w:szCs w:val="26"/>
        </w:rPr>
        <w:t>促進青年與市政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3B5132" w:rsidRPr="00A61FDF">
        <w:rPr>
          <w:rFonts w:ascii="標楷體" w:eastAsia="標楷體" w:hAnsi="標楷體"/>
          <w:color w:val="000000" w:themeColor="text1"/>
          <w:sz w:val="26"/>
          <w:szCs w:val="26"/>
        </w:rPr>
        <w:t>共創發展。</w:t>
      </w:r>
    </w:p>
    <w:bookmarkEnd w:id="0"/>
    <w:p w14:paraId="06C48EE9" w14:textId="77777777" w:rsidR="005B1DD0" w:rsidRPr="00A61FDF" w:rsidRDefault="005B1DD0" w:rsidP="005B1DD0">
      <w:pPr>
        <w:pStyle w:val="a9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AA08AFC" w14:textId="78211113" w:rsidR="006C3B91" w:rsidRPr="00A61FDF" w:rsidRDefault="00FB39C4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辦理單位</w:t>
      </w:r>
      <w:r w:rsidR="00C6242E"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0D872E38" w14:textId="4D102820" w:rsidR="006C3B91" w:rsidRPr="00A61FDF" w:rsidRDefault="00FB39C4" w:rsidP="006C3B91">
      <w:pPr>
        <w:pStyle w:val="a9"/>
        <w:numPr>
          <w:ilvl w:val="2"/>
          <w:numId w:val="1"/>
        </w:numPr>
        <w:ind w:left="992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指導單位</w:t>
      </w:r>
      <w:r w:rsidR="006C3B91" w:rsidRPr="00A61FDF">
        <w:rPr>
          <w:rFonts w:ascii="新細明體" w:eastAsia="新細明體" w:hAnsi="新細明體" w:hint="eastAsia"/>
          <w:sz w:val="26"/>
          <w:szCs w:val="26"/>
        </w:rPr>
        <w:t>：</w:t>
      </w:r>
      <w:r w:rsidRPr="00A61FDF">
        <w:rPr>
          <w:rFonts w:ascii="標楷體" w:eastAsia="標楷體" w:hAnsi="標楷體" w:hint="eastAsia"/>
          <w:sz w:val="26"/>
          <w:szCs w:val="26"/>
        </w:rPr>
        <w:t>桃園市政府、桃園市議會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71F52C9E" w14:textId="04180553" w:rsidR="00FB39C4" w:rsidRPr="00A61FDF" w:rsidRDefault="00FB39C4" w:rsidP="006C3B91">
      <w:pPr>
        <w:pStyle w:val="a9"/>
        <w:numPr>
          <w:ilvl w:val="2"/>
          <w:numId w:val="1"/>
        </w:numPr>
        <w:ind w:left="992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主辦單位</w:t>
      </w:r>
      <w:r w:rsidR="006C3B91" w:rsidRPr="00A61FDF">
        <w:rPr>
          <w:rFonts w:ascii="新細明體" w:eastAsia="新細明體" w:hAnsi="新細明體" w:hint="eastAsia"/>
          <w:sz w:val="26"/>
          <w:szCs w:val="26"/>
        </w:rPr>
        <w:t>：</w:t>
      </w:r>
      <w:r w:rsidRPr="00A61FDF">
        <w:rPr>
          <w:rFonts w:ascii="標楷體" w:eastAsia="標楷體" w:hAnsi="標楷體" w:hint="eastAsia"/>
          <w:sz w:val="26"/>
          <w:szCs w:val="26"/>
        </w:rPr>
        <w:t>桃園市政府青年事務局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（以下簡稱本局）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2890F2D5" w14:textId="77777777" w:rsidR="005B1DD0" w:rsidRPr="00A61FDF" w:rsidRDefault="005B1DD0" w:rsidP="005B1DD0">
      <w:pPr>
        <w:pStyle w:val="a9"/>
        <w:ind w:left="992"/>
        <w:rPr>
          <w:rFonts w:ascii="標楷體" w:eastAsia="標楷體" w:hAnsi="標楷體"/>
          <w:b/>
          <w:bCs/>
          <w:sz w:val="26"/>
          <w:szCs w:val="26"/>
        </w:rPr>
      </w:pPr>
    </w:p>
    <w:p w14:paraId="78A15741" w14:textId="27990DF9" w:rsidR="00134551" w:rsidRPr="00A61FDF" w:rsidRDefault="000F59F9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徵選對象</w:t>
      </w:r>
      <w:r w:rsidR="00C6242E"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710C16CB" w14:textId="6C5A5399" w:rsidR="00134551" w:rsidRPr="00A61FDF" w:rsidRDefault="00134551" w:rsidP="00134551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須組成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3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至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5人之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Pr="00A61FDF">
        <w:rPr>
          <w:rFonts w:ascii="標楷體" w:eastAsia="標楷體" w:hAnsi="標楷體" w:hint="eastAsia"/>
          <w:sz w:val="26"/>
          <w:szCs w:val="26"/>
        </w:rPr>
        <w:t>團隊，以團體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名義提出申請</w:t>
      </w:r>
      <w:r w:rsidRPr="00A61FDF">
        <w:rPr>
          <w:rFonts w:ascii="標楷體" w:eastAsia="標楷體" w:hAnsi="標楷體" w:hint="eastAsia"/>
          <w:sz w:val="26"/>
          <w:szCs w:val="26"/>
        </w:rPr>
        <w:t>，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另請</w:t>
      </w:r>
      <w:r w:rsidRPr="00A61FDF">
        <w:rPr>
          <w:rFonts w:ascii="標楷體" w:eastAsia="標楷體" w:hAnsi="標楷體" w:hint="eastAsia"/>
          <w:sz w:val="26"/>
          <w:szCs w:val="26"/>
        </w:rPr>
        <w:t>指定1名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成</w:t>
      </w:r>
      <w:r w:rsidRPr="00A61FDF">
        <w:rPr>
          <w:rFonts w:ascii="標楷體" w:eastAsia="標楷體" w:hAnsi="標楷體" w:hint="eastAsia"/>
          <w:sz w:val="26"/>
          <w:szCs w:val="26"/>
        </w:rPr>
        <w:t>員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為本</w:t>
      </w:r>
      <w:r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聯繫</w:t>
      </w:r>
      <w:r w:rsidRPr="00A61FDF">
        <w:rPr>
          <w:rFonts w:ascii="標楷體" w:eastAsia="標楷體" w:hAnsi="標楷體" w:hint="eastAsia"/>
          <w:sz w:val="26"/>
          <w:szCs w:val="26"/>
        </w:rPr>
        <w:t>窗口。</w:t>
      </w:r>
    </w:p>
    <w:p w14:paraId="634CE59E" w14:textId="33F14E97" w:rsidR="00A217D0" w:rsidRPr="00A61FDF" w:rsidRDefault="00A217D0" w:rsidP="00134551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申請資格（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擇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一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符合</w:t>
      </w:r>
      <w:r w:rsidRPr="00A61FDF">
        <w:rPr>
          <w:rFonts w:ascii="標楷體" w:eastAsia="標楷體" w:hAnsi="標楷體" w:hint="eastAsia"/>
          <w:sz w:val="26"/>
          <w:szCs w:val="26"/>
        </w:rPr>
        <w:t>）</w:t>
      </w:r>
      <w:r w:rsidRPr="00A61FDF">
        <w:rPr>
          <w:rFonts w:ascii="新細明體" w:eastAsia="新細明體" w:hAnsi="新細明體" w:hint="eastAsia"/>
          <w:sz w:val="26"/>
          <w:szCs w:val="26"/>
        </w:rPr>
        <w:t>：</w:t>
      </w:r>
    </w:p>
    <w:p w14:paraId="172716DE" w14:textId="77777777" w:rsidR="00A61FDF" w:rsidRDefault="00C20BCC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青年團隊：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年齡介於</w:t>
      </w:r>
      <w:r w:rsidR="00127A00" w:rsidRPr="00A61FDF">
        <w:rPr>
          <w:rFonts w:ascii="標楷體" w:eastAsia="標楷體" w:hAnsi="標楷體" w:hint="eastAsia"/>
          <w:sz w:val="26"/>
          <w:szCs w:val="26"/>
        </w:rPr>
        <w:t>18歲至</w:t>
      </w:r>
      <w:r w:rsidRPr="00A61FDF">
        <w:rPr>
          <w:rFonts w:ascii="標楷體" w:eastAsia="標楷體" w:hAnsi="標楷體" w:hint="eastAsia"/>
          <w:sz w:val="26"/>
          <w:szCs w:val="26"/>
        </w:rPr>
        <w:t>3</w:t>
      </w:r>
      <w:r w:rsidR="00127A00" w:rsidRPr="00A61FDF">
        <w:rPr>
          <w:rFonts w:ascii="標楷體" w:eastAsia="標楷體" w:hAnsi="標楷體" w:hint="eastAsia"/>
          <w:sz w:val="26"/>
          <w:szCs w:val="26"/>
        </w:rPr>
        <w:t>5歲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間、具行動能力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且對公共事務有興趣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之</w:t>
      </w:r>
      <w:r w:rsidRPr="00A61FDF">
        <w:rPr>
          <w:rFonts w:ascii="標楷體" w:eastAsia="標楷體" w:hAnsi="標楷體" w:hint="eastAsia"/>
          <w:sz w:val="26"/>
          <w:szCs w:val="26"/>
        </w:rPr>
        <w:t>青年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組成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16A91778" w14:textId="703E0A89" w:rsidR="00134551" w:rsidRPr="00A61FDF" w:rsidRDefault="00C20BCC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專案團隊：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由</w:t>
      </w:r>
      <w:r w:rsidRPr="00A61FDF">
        <w:rPr>
          <w:rFonts w:ascii="標楷體" w:eastAsia="標楷體" w:hAnsi="標楷體" w:hint="eastAsia"/>
          <w:sz w:val="26"/>
          <w:szCs w:val="26"/>
        </w:rPr>
        <w:t>長期關注公共議題之民間團體、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非營利組織或</w:t>
      </w:r>
      <w:r w:rsidRPr="00A61FDF">
        <w:rPr>
          <w:rFonts w:ascii="標楷體" w:eastAsia="標楷體" w:hAnsi="標楷體" w:hint="eastAsia"/>
          <w:sz w:val="26"/>
          <w:szCs w:val="26"/>
        </w:rPr>
        <w:t>企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業成員組成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團隊</w:t>
      </w:r>
      <w:r w:rsidR="00642EA2" w:rsidRPr="00A61FDF">
        <w:rPr>
          <w:rFonts w:ascii="標楷體" w:eastAsia="標楷體" w:hAnsi="標楷體" w:hint="eastAsia"/>
          <w:sz w:val="26"/>
          <w:szCs w:val="26"/>
        </w:rPr>
        <w:t>之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青年</w:t>
      </w:r>
      <w:r w:rsidRPr="00A61FDF">
        <w:rPr>
          <w:rFonts w:ascii="標楷體" w:eastAsia="標楷體" w:hAnsi="標楷體" w:hint="eastAsia"/>
          <w:sz w:val="26"/>
          <w:szCs w:val="26"/>
        </w:rPr>
        <w:t>佔比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須</w:t>
      </w:r>
      <w:r w:rsidRPr="00A61FDF">
        <w:rPr>
          <w:rFonts w:ascii="標楷體" w:eastAsia="標楷體" w:hAnsi="標楷體" w:hint="eastAsia"/>
          <w:sz w:val="26"/>
          <w:szCs w:val="26"/>
        </w:rPr>
        <w:t>為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團隊總人數二分之一以上。</w:t>
      </w:r>
    </w:p>
    <w:p w14:paraId="25DB3CCB" w14:textId="09537435" w:rsidR="00A24BC8" w:rsidRDefault="00134551" w:rsidP="00657F87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各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Pr="00A61FDF">
        <w:rPr>
          <w:rFonts w:ascii="標楷體" w:eastAsia="標楷體" w:hAnsi="標楷體" w:hint="eastAsia"/>
          <w:sz w:val="26"/>
          <w:szCs w:val="26"/>
        </w:rPr>
        <w:t>團隊中</w:t>
      </w:r>
      <w:r w:rsidR="00F911B1" w:rsidRPr="00A61FDF">
        <w:rPr>
          <w:rFonts w:ascii="標楷體" w:eastAsia="標楷體" w:hAnsi="標楷體" w:hint="eastAsia"/>
          <w:sz w:val="26"/>
          <w:szCs w:val="26"/>
        </w:rPr>
        <w:t>至少有1</w:t>
      </w:r>
      <w:r w:rsidRPr="00A61FDF">
        <w:rPr>
          <w:rFonts w:ascii="標楷體" w:eastAsia="標楷體" w:hAnsi="標楷體" w:hint="eastAsia"/>
          <w:sz w:val="26"/>
          <w:szCs w:val="26"/>
        </w:rPr>
        <w:t>位</w:t>
      </w:r>
      <w:r w:rsidR="00F911B1" w:rsidRPr="00A61FDF">
        <w:rPr>
          <w:rFonts w:ascii="標楷體" w:eastAsia="標楷體" w:hAnsi="標楷體" w:hint="eastAsia"/>
          <w:sz w:val="26"/>
          <w:szCs w:val="26"/>
        </w:rPr>
        <w:t>為設籍本市或於本市就學、就業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者</w:t>
      </w:r>
      <w:r w:rsidR="00F911B1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619DDCA9" w14:textId="77777777" w:rsidR="00657F87" w:rsidRPr="00657F87" w:rsidRDefault="00657F87" w:rsidP="00657F87">
      <w:pPr>
        <w:pStyle w:val="a9"/>
        <w:ind w:left="935"/>
        <w:rPr>
          <w:rFonts w:ascii="標楷體" w:eastAsia="標楷體" w:hAnsi="標楷體"/>
          <w:sz w:val="26"/>
          <w:szCs w:val="26"/>
        </w:rPr>
      </w:pPr>
    </w:p>
    <w:p w14:paraId="72ECB26A" w14:textId="77777777" w:rsidR="00642EA2" w:rsidRPr="00A61FDF" w:rsidRDefault="001D6F8A" w:rsidP="00642EA2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徵選期限</w:t>
      </w:r>
      <w:r w:rsidR="00C6242E"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39C4B000" w14:textId="43EDC97B" w:rsidR="00A24BC8" w:rsidRDefault="00D012EA" w:rsidP="00A24BC8">
      <w:pPr>
        <w:pStyle w:val="a9"/>
        <w:ind w:left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徵選期限自本計畫公告日起至114年7月23日（星期三）下午5時截止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，逾期</w:t>
      </w:r>
      <w:r w:rsidR="00642EA2" w:rsidRPr="00A61FDF">
        <w:rPr>
          <w:rFonts w:ascii="標楷體" w:eastAsia="標楷體" w:hAnsi="標楷體" w:hint="eastAsia"/>
          <w:sz w:val="26"/>
          <w:szCs w:val="26"/>
        </w:rPr>
        <w:t>恕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不予受理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14575159" w14:textId="00271D35" w:rsidR="00A24BC8" w:rsidRDefault="00A24BC8" w:rsidP="00A24BC8">
      <w:pPr>
        <w:pStyle w:val="a9"/>
        <w:ind w:left="567"/>
        <w:rPr>
          <w:rFonts w:ascii="標楷體" w:eastAsia="標楷體" w:hAnsi="標楷體"/>
          <w:sz w:val="26"/>
          <w:szCs w:val="26"/>
        </w:rPr>
      </w:pPr>
    </w:p>
    <w:p w14:paraId="77983D9D" w14:textId="77777777" w:rsidR="00657F87" w:rsidRPr="00A24BC8" w:rsidRDefault="00657F87" w:rsidP="00A24BC8">
      <w:pPr>
        <w:pStyle w:val="a9"/>
        <w:ind w:left="567"/>
        <w:rPr>
          <w:rFonts w:ascii="標楷體" w:eastAsia="標楷體" w:hAnsi="標楷體"/>
          <w:sz w:val="26"/>
          <w:szCs w:val="26"/>
        </w:rPr>
      </w:pPr>
    </w:p>
    <w:p w14:paraId="434A701C" w14:textId="77777777" w:rsidR="006D7959" w:rsidRPr="00A61FDF" w:rsidRDefault="00642EA2" w:rsidP="006D7959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提案方式</w:t>
      </w:r>
      <w:r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35330794" w14:textId="78D53DE8" w:rsidR="005B1DD0" w:rsidRPr="00A61FDF" w:rsidRDefault="00642EA2" w:rsidP="00B3612A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採線上提案，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請團隊填寫提案報名表(網址：</w:t>
      </w:r>
      <w:r w:rsidR="003B5132" w:rsidRPr="00A61FDF">
        <w:rPr>
          <w:rFonts w:ascii="標楷體" w:eastAsia="標楷體" w:hAnsi="標楷體"/>
          <w:sz w:val="26"/>
          <w:szCs w:val="26"/>
        </w:rPr>
        <w:t>https://reurl.cc/NYea7x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)，並上傳提案申請表（附件1）</w:t>
      </w:r>
      <w:r w:rsidR="00CB2DCD">
        <w:rPr>
          <w:rFonts w:ascii="標楷體" w:eastAsia="標楷體" w:hAnsi="標楷體" w:hint="eastAsia"/>
          <w:sz w:val="26"/>
          <w:szCs w:val="26"/>
        </w:rPr>
        <w:t>、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提案同意書（附件2）</w:t>
      </w:r>
      <w:r w:rsidR="00CB2DCD">
        <w:rPr>
          <w:rFonts w:ascii="標楷體" w:eastAsia="標楷體" w:hAnsi="標楷體" w:hint="eastAsia"/>
          <w:sz w:val="26"/>
          <w:szCs w:val="26"/>
        </w:rPr>
        <w:t>及個人資料提供同意書</w:t>
      </w:r>
      <w:r w:rsidR="00CB2DCD" w:rsidRPr="00A61FDF">
        <w:rPr>
          <w:rFonts w:ascii="標楷體" w:eastAsia="標楷體" w:hAnsi="標楷體" w:hint="eastAsia"/>
          <w:sz w:val="26"/>
          <w:szCs w:val="26"/>
        </w:rPr>
        <w:t>（附件</w:t>
      </w:r>
      <w:r w:rsidR="00CB2DCD">
        <w:rPr>
          <w:rFonts w:ascii="標楷體" w:eastAsia="標楷體" w:hAnsi="標楷體" w:hint="eastAsia"/>
          <w:sz w:val="26"/>
          <w:szCs w:val="26"/>
        </w:rPr>
        <w:t>3</w:t>
      </w:r>
      <w:r w:rsidR="00CB2DCD" w:rsidRPr="00A61FDF">
        <w:rPr>
          <w:rFonts w:ascii="標楷體" w:eastAsia="標楷體" w:hAnsi="標楷體" w:hint="eastAsia"/>
          <w:sz w:val="26"/>
          <w:szCs w:val="26"/>
        </w:rPr>
        <w:t>）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，俟收取報名成功通知信即完成報名作業。</w:t>
      </w:r>
    </w:p>
    <w:p w14:paraId="1417C613" w14:textId="4FDED59F" w:rsidR="00B3612A" w:rsidRPr="00A61FDF" w:rsidRDefault="00B3612A" w:rsidP="00B3612A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每組行動團隊以提報申請1案為限且不得跨組重複報名。</w:t>
      </w:r>
    </w:p>
    <w:p w14:paraId="72461050" w14:textId="77777777" w:rsidR="005B1DD0" w:rsidRPr="00A61FDF" w:rsidRDefault="005B1DD0" w:rsidP="005B1DD0">
      <w:pPr>
        <w:pStyle w:val="a9"/>
        <w:ind w:left="567"/>
        <w:rPr>
          <w:rFonts w:ascii="標楷體" w:eastAsia="標楷體" w:hAnsi="標楷體"/>
          <w:sz w:val="26"/>
          <w:szCs w:val="26"/>
        </w:rPr>
      </w:pPr>
    </w:p>
    <w:p w14:paraId="61E1E522" w14:textId="5755B6A0" w:rsidR="00C6242E" w:rsidRPr="00A61FDF" w:rsidRDefault="00C6242E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獎</w:t>
      </w:r>
      <w:r w:rsidR="00C125B7" w:rsidRPr="00A61FDF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勵</w:t>
      </w:r>
      <w:r w:rsidR="00C125B7" w:rsidRPr="00A61FDF">
        <w:rPr>
          <w:rFonts w:ascii="標楷體" w:eastAsia="標楷體" w:hAnsi="標楷體" w:hint="eastAsia"/>
          <w:b/>
          <w:bCs/>
          <w:sz w:val="26"/>
          <w:szCs w:val="26"/>
        </w:rPr>
        <w:t>）</w:t>
      </w: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金與</w:t>
      </w:r>
      <w:r w:rsidR="00A12599" w:rsidRPr="00A61FDF">
        <w:rPr>
          <w:rFonts w:ascii="標楷體" w:eastAsia="標楷體" w:hAnsi="標楷體" w:hint="eastAsia"/>
          <w:b/>
          <w:bCs/>
          <w:sz w:val="26"/>
          <w:szCs w:val="26"/>
        </w:rPr>
        <w:t>入選</w:t>
      </w: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名額</w:t>
      </w:r>
      <w:r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030BC390" w14:textId="4D4369AE" w:rsidR="00C125B7" w:rsidRPr="00A61FDF" w:rsidRDefault="00A24BC8" w:rsidP="00BD35C3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提案入選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39C1080F" w14:textId="005987A2" w:rsidR="00A61FDF" w:rsidRDefault="009F2A36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147DD1" w:rsidRPr="00A61FDF">
        <w:rPr>
          <w:rFonts w:ascii="標楷體" w:eastAsia="標楷體" w:hAnsi="標楷體" w:hint="eastAsia"/>
          <w:sz w:val="26"/>
          <w:szCs w:val="26"/>
        </w:rPr>
        <w:t>得依徵集提案件數及</w:t>
      </w:r>
      <w:r w:rsidR="00433AA4" w:rsidRPr="00A61FDF">
        <w:rPr>
          <w:rFonts w:ascii="標楷體" w:eastAsia="標楷體" w:hAnsi="標楷體" w:hint="eastAsia"/>
          <w:sz w:val="26"/>
          <w:szCs w:val="26"/>
        </w:rPr>
        <w:t>審查</w:t>
      </w:r>
      <w:r w:rsidR="00147DD1" w:rsidRPr="00A61FDF">
        <w:rPr>
          <w:rFonts w:ascii="標楷體" w:eastAsia="標楷體" w:hAnsi="標楷體" w:hint="eastAsia"/>
          <w:sz w:val="26"/>
          <w:szCs w:val="26"/>
        </w:rPr>
        <w:t>情況，入選</w:t>
      </w:r>
      <w:r w:rsidR="002660CD" w:rsidRPr="00A61FDF">
        <w:rPr>
          <w:rFonts w:ascii="標楷體" w:eastAsia="標楷體" w:hAnsi="標楷體" w:hint="eastAsia"/>
          <w:sz w:val="26"/>
          <w:szCs w:val="26"/>
        </w:rPr>
        <w:t>至</w:t>
      </w:r>
      <w:r w:rsidR="00E36E2B">
        <w:rPr>
          <w:rFonts w:ascii="標楷體" w:eastAsia="標楷體" w:hAnsi="標楷體" w:hint="eastAsia"/>
          <w:sz w:val="26"/>
          <w:szCs w:val="26"/>
        </w:rPr>
        <w:t>少</w:t>
      </w:r>
      <w:r w:rsidR="002660CD" w:rsidRPr="00A61FDF">
        <w:rPr>
          <w:rFonts w:ascii="標楷體" w:eastAsia="標楷體" w:hAnsi="標楷體" w:hint="eastAsia"/>
          <w:sz w:val="26"/>
          <w:szCs w:val="26"/>
        </w:rPr>
        <w:t>10組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團隊。</w:t>
      </w:r>
    </w:p>
    <w:p w14:paraId="38A6A357" w14:textId="55858834" w:rsidR="00C125B7" w:rsidRPr="00A61FDF" w:rsidRDefault="00147DD1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經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複審通過之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團隊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，</w:t>
      </w:r>
      <w:r w:rsidR="00BD35C3"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給予</w:t>
      </w:r>
      <w:r w:rsidR="00857C51">
        <w:rPr>
          <w:rFonts w:ascii="標楷體" w:eastAsia="標楷體" w:hAnsi="標楷體" w:hint="eastAsia"/>
          <w:sz w:val="26"/>
          <w:szCs w:val="26"/>
        </w:rPr>
        <w:t>入選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獎勵金最高</w:t>
      </w:r>
      <w:r w:rsidR="009F2A36" w:rsidRPr="00A61FDF">
        <w:rPr>
          <w:rFonts w:ascii="標楷體" w:eastAsia="標楷體" w:hAnsi="標楷體" w:hint="eastAsia"/>
          <w:sz w:val="26"/>
          <w:szCs w:val="26"/>
        </w:rPr>
        <w:t>（以下同）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2萬元/團隊</w:t>
      </w:r>
      <w:r w:rsidR="00857C51">
        <w:rPr>
          <w:rFonts w:ascii="標楷體" w:eastAsia="標楷體" w:hAnsi="標楷體" w:hint="eastAsia"/>
          <w:sz w:val="26"/>
          <w:szCs w:val="26"/>
        </w:rPr>
        <w:t>，並於年底</w:t>
      </w:r>
      <w:r w:rsidR="00760736">
        <w:rPr>
          <w:rFonts w:ascii="標楷體" w:eastAsia="標楷體" w:hAnsi="標楷體" w:hint="eastAsia"/>
          <w:sz w:val="26"/>
          <w:szCs w:val="26"/>
        </w:rPr>
        <w:t>前</w:t>
      </w:r>
      <w:r w:rsidR="00857C51">
        <w:rPr>
          <w:rFonts w:ascii="標楷體" w:eastAsia="標楷體" w:hAnsi="標楷體" w:hint="eastAsia"/>
          <w:sz w:val="26"/>
          <w:szCs w:val="26"/>
        </w:rPr>
        <w:t>撥付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46DD6B7C" w14:textId="67F23388" w:rsidR="00C6242E" w:rsidRPr="00E36E2B" w:rsidRDefault="00C6242E" w:rsidP="00E36E2B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決選評比：</w:t>
      </w:r>
      <w:bookmarkStart w:id="1" w:name="_Hlk201220007"/>
      <w:r w:rsidR="00A24BC8">
        <w:rPr>
          <w:rFonts w:ascii="標楷體" w:eastAsia="標楷體" w:hAnsi="標楷體" w:hint="eastAsia"/>
          <w:sz w:val="26"/>
          <w:szCs w:val="26"/>
        </w:rPr>
        <w:t>複審通過之行動</w:t>
      </w:r>
      <w:r w:rsidR="00433AA4" w:rsidRPr="00E36E2B">
        <w:rPr>
          <w:rFonts w:ascii="標楷體" w:eastAsia="標楷體" w:hAnsi="標楷體" w:hint="eastAsia"/>
          <w:sz w:val="26"/>
          <w:szCs w:val="26"/>
        </w:rPr>
        <w:t>團隊應配合參</w:t>
      </w:r>
      <w:r w:rsidR="00A24BC8">
        <w:rPr>
          <w:rFonts w:ascii="標楷體" w:eastAsia="標楷體" w:hAnsi="標楷體" w:hint="eastAsia"/>
          <w:sz w:val="26"/>
          <w:szCs w:val="26"/>
        </w:rPr>
        <w:t>加</w:t>
      </w:r>
      <w:r w:rsidR="00762EEC" w:rsidRPr="00E36E2B">
        <w:rPr>
          <w:rFonts w:ascii="標楷體" w:eastAsia="標楷體" w:hAnsi="標楷體" w:hint="eastAsia"/>
          <w:sz w:val="26"/>
          <w:szCs w:val="26"/>
        </w:rPr>
        <w:t>決選</w:t>
      </w:r>
      <w:r w:rsidR="00433AA4" w:rsidRPr="00E36E2B">
        <w:rPr>
          <w:rFonts w:ascii="標楷體" w:eastAsia="標楷體" w:hAnsi="標楷體" w:hint="eastAsia"/>
          <w:sz w:val="26"/>
          <w:szCs w:val="26"/>
        </w:rPr>
        <w:t>評比，</w:t>
      </w:r>
      <w:r w:rsidR="00A24BC8">
        <w:rPr>
          <w:rFonts w:ascii="標楷體" w:eastAsia="標楷體" w:hAnsi="標楷體" w:hint="eastAsia"/>
          <w:sz w:val="26"/>
          <w:szCs w:val="26"/>
        </w:rPr>
        <w:t>本局將</w:t>
      </w:r>
      <w:r w:rsidR="00A24BC8" w:rsidRPr="00A24BC8">
        <w:rPr>
          <w:rFonts w:ascii="標楷體" w:eastAsia="標楷體" w:hAnsi="標楷體" w:hint="eastAsia"/>
          <w:sz w:val="26"/>
          <w:szCs w:val="26"/>
        </w:rPr>
        <w:t>依最終評選名次頒發行動獎勵金</w:t>
      </w:r>
      <w:r w:rsidR="00BD35C3" w:rsidRPr="00E36E2B">
        <w:rPr>
          <w:rFonts w:ascii="標楷體" w:eastAsia="標楷體" w:hAnsi="標楷體" w:hint="eastAsia"/>
          <w:sz w:val="26"/>
          <w:szCs w:val="26"/>
        </w:rPr>
        <w:t>，</w:t>
      </w:r>
      <w:r w:rsidR="00A24BC8" w:rsidRPr="00A24BC8">
        <w:rPr>
          <w:rFonts w:ascii="標楷體" w:eastAsia="標楷體" w:hAnsi="標楷體" w:hint="eastAsia"/>
          <w:sz w:val="26"/>
          <w:szCs w:val="26"/>
        </w:rPr>
        <w:t>第一名核給8萬元整、第二名核給</w:t>
      </w:r>
      <w:r w:rsidR="00583DA5">
        <w:rPr>
          <w:rFonts w:ascii="標楷體" w:eastAsia="標楷體" w:hAnsi="標楷體" w:hint="eastAsia"/>
          <w:sz w:val="26"/>
          <w:szCs w:val="26"/>
        </w:rPr>
        <w:t>4</w:t>
      </w:r>
      <w:r w:rsidR="00A24BC8" w:rsidRPr="00A24BC8">
        <w:rPr>
          <w:rFonts w:ascii="標楷體" w:eastAsia="標楷體" w:hAnsi="標楷體" w:hint="eastAsia"/>
          <w:sz w:val="26"/>
          <w:szCs w:val="26"/>
        </w:rPr>
        <w:t>萬元整、第三名核給3萬元整。決選評分標準及獎勵方式將另行於本局官方網站公告</w:t>
      </w:r>
      <w:r w:rsidR="00BD35C3" w:rsidRPr="00E36E2B">
        <w:rPr>
          <w:rFonts w:ascii="標楷體" w:eastAsia="標楷體" w:hAnsi="標楷體" w:hint="eastAsia"/>
          <w:sz w:val="26"/>
          <w:szCs w:val="26"/>
        </w:rPr>
        <w:t>。</w:t>
      </w:r>
    </w:p>
    <w:bookmarkEnd w:id="1"/>
    <w:p w14:paraId="2DE842E8" w14:textId="3BCE5FBE" w:rsidR="00657F87" w:rsidRDefault="00657F87" w:rsidP="00A24BC8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領獎注意事項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0B3C03F7" w14:textId="3EE6F4CA" w:rsidR="00657F87" w:rsidRDefault="00657F87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青年團隊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Pr="00657F87">
        <w:rPr>
          <w:rFonts w:ascii="標楷體" w:eastAsia="標楷體" w:hAnsi="標楷體" w:hint="eastAsia"/>
          <w:sz w:val="26"/>
          <w:szCs w:val="26"/>
        </w:rPr>
        <w:t>【</w:t>
      </w:r>
      <w:r w:rsidRPr="00657F87">
        <w:rPr>
          <w:rFonts w:ascii="標楷體" w:eastAsia="標楷體" w:hAnsi="標楷體" w:hint="eastAsia"/>
          <w:sz w:val="26"/>
          <w:szCs w:val="26"/>
          <w:u w:val="single"/>
        </w:rPr>
        <w:t>(</w:t>
      </w:r>
      <w:r>
        <w:rPr>
          <w:rFonts w:ascii="標楷體" w:eastAsia="標楷體" w:hAnsi="標楷體" w:hint="eastAsia"/>
          <w:sz w:val="26"/>
          <w:szCs w:val="26"/>
          <w:u w:val="single"/>
        </w:rPr>
        <w:t>填入其中1位團隊成員</w:t>
      </w:r>
      <w:r w:rsidRPr="00657F87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657F87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代表領取獎金。</w:t>
      </w:r>
    </w:p>
    <w:p w14:paraId="632A7141" w14:textId="3D49ADF1" w:rsidR="00657F87" w:rsidRDefault="00657F87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專案團隊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Pr="00657F87">
        <w:rPr>
          <w:rFonts w:ascii="標楷體" w:eastAsia="標楷體" w:hAnsi="標楷體" w:hint="eastAsia"/>
          <w:sz w:val="26"/>
          <w:szCs w:val="26"/>
        </w:rPr>
        <w:t>【</w:t>
      </w:r>
      <w:r w:rsidRPr="00657F87">
        <w:rPr>
          <w:rFonts w:ascii="標楷體" w:eastAsia="標楷體" w:hAnsi="標楷體" w:hint="eastAsia"/>
          <w:sz w:val="26"/>
          <w:szCs w:val="26"/>
          <w:u w:val="single"/>
        </w:rPr>
        <w:t>(填入公司/組織名稱)</w:t>
      </w:r>
      <w:r w:rsidRPr="00657F87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名義領取獎金。</w:t>
      </w:r>
    </w:p>
    <w:p w14:paraId="3B292EE9" w14:textId="77777777" w:rsidR="00657F87" w:rsidRDefault="00657F87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獎金發放時，須由領獎人親簽領據並提供本人存摺影本；若以公司/組織名義領獎，須加蓋單位大小章並提供公司/組織存摺影本，以利撥款作業。</w:t>
      </w:r>
    </w:p>
    <w:p w14:paraId="745FCBAA" w14:textId="1CE93F2C" w:rsidR="00A24BC8" w:rsidRPr="00657F87" w:rsidRDefault="00A24BC8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657F87">
        <w:rPr>
          <w:rFonts w:ascii="標楷體" w:eastAsia="標楷體" w:hAnsi="標楷體" w:hint="eastAsia"/>
          <w:sz w:val="26"/>
          <w:szCs w:val="26"/>
        </w:rPr>
        <w:t>本局將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依據「所得稅法」第 88 條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、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第 89 條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及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各類所得扣繳率標準第2條規定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辦理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，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俟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扣取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獎勵金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稅款後再發予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入選者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。</w:t>
      </w:r>
    </w:p>
    <w:p w14:paraId="325B7D44" w14:textId="77777777" w:rsidR="005B1DD0" w:rsidRPr="00A61FDF" w:rsidRDefault="005B1DD0" w:rsidP="005B1DD0">
      <w:pPr>
        <w:pStyle w:val="a9"/>
        <w:ind w:left="935"/>
        <w:rPr>
          <w:rFonts w:ascii="標楷體" w:eastAsia="標楷體" w:hAnsi="標楷體"/>
          <w:sz w:val="26"/>
          <w:szCs w:val="26"/>
        </w:rPr>
      </w:pPr>
    </w:p>
    <w:p w14:paraId="50BC9A29" w14:textId="7AFCADA8" w:rsidR="00F471A3" w:rsidRPr="00A61FDF" w:rsidRDefault="0054088E" w:rsidP="00F471A3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徵件主題</w:t>
      </w:r>
      <w:r w:rsidRPr="00A61FDF">
        <w:rPr>
          <w:rFonts w:ascii="Poor Richard" w:eastAsia="標楷體" w:hAnsi="Poor Richard"/>
          <w:b/>
          <w:bCs/>
          <w:sz w:val="26"/>
          <w:szCs w:val="26"/>
        </w:rPr>
        <w:t>—</w:t>
      </w:r>
      <w:r w:rsidRPr="00A61FDF">
        <w:rPr>
          <w:rFonts w:ascii="Poor Richard" w:eastAsia="標楷體" w:hAnsi="Poor Richard" w:hint="eastAsia"/>
          <w:b/>
          <w:bCs/>
          <w:sz w:val="26"/>
          <w:szCs w:val="26"/>
        </w:rPr>
        <w:t>未來城市空間</w:t>
      </w:r>
    </w:p>
    <w:p w14:paraId="4A9EF0CE" w14:textId="31A497FC" w:rsidR="00F471A3" w:rsidRPr="00A61FDF" w:rsidRDefault="00F471A3" w:rsidP="00F471A3">
      <w:pPr>
        <w:pStyle w:val="a9"/>
        <w:ind w:left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本次徵件聚焦在兩項子議題，請</w:t>
      </w:r>
      <w:r w:rsidR="00760736">
        <w:rPr>
          <w:rFonts w:ascii="標楷體" w:eastAsia="標楷體" w:hAnsi="標楷體" w:hint="eastAsia"/>
          <w:sz w:val="26"/>
          <w:szCs w:val="26"/>
        </w:rPr>
        <w:t>擇定1項子議題並</w:t>
      </w:r>
      <w:r w:rsidRPr="00A61FDF">
        <w:rPr>
          <w:rFonts w:ascii="標楷體" w:eastAsia="標楷體" w:hAnsi="標楷體" w:hint="eastAsia"/>
          <w:sz w:val="26"/>
          <w:szCs w:val="26"/>
        </w:rPr>
        <w:t>提具創意與可行性的構想，打造更宜居、共融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與</w:t>
      </w:r>
      <w:r w:rsidRPr="00A61FDF">
        <w:rPr>
          <w:rFonts w:ascii="標楷體" w:eastAsia="標楷體" w:hAnsi="標楷體" w:hint="eastAsia"/>
          <w:sz w:val="26"/>
          <w:szCs w:val="26"/>
        </w:rPr>
        <w:t>永續的城市空間。</w:t>
      </w:r>
      <w:r w:rsidR="00A12599" w:rsidRPr="00A61FDF">
        <w:rPr>
          <w:rFonts w:ascii="標楷體" w:eastAsia="標楷體" w:hAnsi="標楷體" w:hint="eastAsia"/>
          <w:sz w:val="26"/>
          <w:szCs w:val="26"/>
        </w:rPr>
        <w:t>概述</w:t>
      </w:r>
      <w:r w:rsidRPr="00A61FDF">
        <w:rPr>
          <w:rFonts w:ascii="標楷體" w:eastAsia="標楷體" w:hAnsi="標楷體" w:hint="eastAsia"/>
          <w:sz w:val="26"/>
          <w:szCs w:val="26"/>
        </w:rPr>
        <w:t>如下：</w:t>
      </w:r>
    </w:p>
    <w:p w14:paraId="3694EC76" w14:textId="28DF8435" w:rsidR="00D012EA" w:rsidRPr="00A61FDF" w:rsidRDefault="00367C43" w:rsidP="004650D8">
      <w:pPr>
        <w:pStyle w:val="a9"/>
        <w:numPr>
          <w:ilvl w:val="0"/>
          <w:numId w:val="9"/>
        </w:numPr>
        <w:ind w:hanging="482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社會住宅的N種想像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4BE35471" w14:textId="77777777" w:rsidR="00A61FDF" w:rsidRDefault="00367C43" w:rsidP="00A61FDF">
      <w:pPr>
        <w:pStyle w:val="a9"/>
        <w:numPr>
          <w:ilvl w:val="4"/>
          <w:numId w:val="29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社群共融：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促進鄰里互動，建立共享與互助的生活網絡。</w:t>
      </w:r>
      <w:r w:rsidRPr="00A61FDF">
        <w:rPr>
          <w:rFonts w:ascii="標楷體" w:eastAsia="標楷體" w:hAnsi="標楷體"/>
          <w:sz w:val="26"/>
          <w:szCs w:val="26"/>
        </w:rPr>
        <w:t xml:space="preserve"> </w:t>
      </w:r>
    </w:p>
    <w:p w14:paraId="73CE7B38" w14:textId="77777777" w:rsidR="00A61FDF" w:rsidRDefault="00367C43" w:rsidP="00A61FDF">
      <w:pPr>
        <w:pStyle w:val="a9"/>
        <w:numPr>
          <w:ilvl w:val="4"/>
          <w:numId w:val="29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多元機能：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結合居住、工作、育樂等功能，形塑小型複合型社區。</w:t>
      </w:r>
    </w:p>
    <w:p w14:paraId="70ED2440" w14:textId="3F712CBF" w:rsidR="00367C43" w:rsidRPr="00A61FDF" w:rsidRDefault="00367C43" w:rsidP="00A61FDF">
      <w:pPr>
        <w:pStyle w:val="a9"/>
        <w:numPr>
          <w:ilvl w:val="4"/>
          <w:numId w:val="29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永續生活：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推動資源循環、低碳生活，打造具環境韌性的家園型態。</w:t>
      </w:r>
    </w:p>
    <w:p w14:paraId="01D40209" w14:textId="3109C57C" w:rsidR="00F471A3" w:rsidRPr="00A61FDF" w:rsidRDefault="00F471A3" w:rsidP="00521AFA">
      <w:pPr>
        <w:pStyle w:val="a9"/>
        <w:numPr>
          <w:ilvl w:val="0"/>
          <w:numId w:val="9"/>
        </w:numPr>
        <w:ind w:hanging="482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lastRenderedPageBreak/>
        <w:t>舊城創新再造</w:t>
      </w:r>
      <w:r w:rsidRPr="00A61FDF">
        <w:rPr>
          <w:rFonts w:ascii="Poor Richard" w:eastAsia="標楷體" w:hAnsi="Poor Richard"/>
          <w:sz w:val="26"/>
          <w:szCs w:val="26"/>
        </w:rPr>
        <w:t>—</w:t>
      </w:r>
      <w:r w:rsidRPr="00A61FDF">
        <w:rPr>
          <w:rFonts w:ascii="Poor Richard" w:eastAsia="標楷體" w:hAnsi="Poor Richard" w:hint="eastAsia"/>
          <w:sz w:val="26"/>
          <w:szCs w:val="26"/>
        </w:rPr>
        <w:t>以</w:t>
      </w:r>
      <w:r w:rsidR="005E7209" w:rsidRPr="00A61FDF">
        <w:rPr>
          <w:rFonts w:ascii="標楷體" w:eastAsia="標楷體" w:hAnsi="標楷體" w:hint="eastAsia"/>
          <w:sz w:val="26"/>
          <w:szCs w:val="26"/>
        </w:rPr>
        <w:t>大溪老街商圈</w:t>
      </w:r>
      <w:r w:rsidRPr="00A61FDF">
        <w:rPr>
          <w:rFonts w:ascii="標楷體" w:eastAsia="標楷體" w:hAnsi="標楷體" w:hint="eastAsia"/>
          <w:sz w:val="26"/>
          <w:szCs w:val="26"/>
        </w:rPr>
        <w:t>為例</w:t>
      </w:r>
    </w:p>
    <w:p w14:paraId="21801D6F" w14:textId="5393BA00" w:rsidR="00A61FDF" w:rsidRDefault="004650D8" w:rsidP="00A61FDF">
      <w:pPr>
        <w:pStyle w:val="a9"/>
        <w:numPr>
          <w:ilvl w:val="0"/>
          <w:numId w:val="30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老</w:t>
      </w:r>
      <w:r w:rsidR="002B6A81">
        <w:rPr>
          <w:rFonts w:ascii="標楷體" w:eastAsia="標楷體" w:hAnsi="標楷體" w:hint="eastAsia"/>
          <w:sz w:val="26"/>
          <w:szCs w:val="26"/>
        </w:rPr>
        <w:t>街</w:t>
      </w:r>
      <w:r w:rsidRPr="00A61FDF">
        <w:rPr>
          <w:rFonts w:ascii="標楷體" w:eastAsia="標楷體" w:hAnsi="標楷體" w:hint="eastAsia"/>
          <w:sz w:val="26"/>
          <w:szCs w:val="26"/>
        </w:rPr>
        <w:t>記憶再詮釋</w:t>
      </w:r>
      <w:r w:rsidR="00367C43" w:rsidRPr="00A61FDF">
        <w:rPr>
          <w:rFonts w:ascii="標楷體" w:eastAsia="標楷體" w:hAnsi="標楷體"/>
          <w:sz w:val="26"/>
          <w:szCs w:val="26"/>
        </w:rPr>
        <w:t>：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重新詮釋老街歷史與文化，喚起大眾共鳴並促進參與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4A6A9E1B" w14:textId="77777777" w:rsidR="00A61FDF" w:rsidRDefault="004650D8" w:rsidP="00A61FDF">
      <w:pPr>
        <w:pStyle w:val="a9"/>
        <w:numPr>
          <w:ilvl w:val="0"/>
          <w:numId w:val="30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傳統創新</w:t>
      </w:r>
      <w:r w:rsidR="00367C43" w:rsidRPr="00A61FDF">
        <w:rPr>
          <w:rFonts w:ascii="標楷體" w:eastAsia="標楷體" w:hAnsi="標楷體"/>
          <w:sz w:val="26"/>
          <w:szCs w:val="26"/>
        </w:rPr>
        <w:t>：</w:t>
      </w:r>
      <w:r w:rsidRPr="00A61FDF">
        <w:rPr>
          <w:rFonts w:ascii="標楷體" w:eastAsia="標楷體" w:hAnsi="標楷體" w:hint="eastAsia"/>
          <w:sz w:val="26"/>
          <w:szCs w:val="26"/>
        </w:rPr>
        <w:t>結合青年創業、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職人技藝</w:t>
      </w:r>
      <w:r w:rsidRPr="00A61FDF">
        <w:rPr>
          <w:rFonts w:ascii="標楷體" w:eastAsia="標楷體" w:hAnsi="標楷體" w:hint="eastAsia"/>
          <w:sz w:val="26"/>
          <w:szCs w:val="26"/>
        </w:rPr>
        <w:t>與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文化故事</w:t>
      </w:r>
      <w:r w:rsidRPr="00A61FDF">
        <w:rPr>
          <w:rFonts w:ascii="標楷體" w:eastAsia="標楷體" w:hAnsi="標楷體" w:hint="eastAsia"/>
          <w:sz w:val="26"/>
          <w:szCs w:val="26"/>
        </w:rPr>
        <w:t>，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建構</w:t>
      </w:r>
      <w:r w:rsidRPr="00A61FDF">
        <w:rPr>
          <w:rFonts w:ascii="標楷體" w:eastAsia="標楷體" w:hAnsi="標楷體" w:hint="eastAsia"/>
          <w:sz w:val="26"/>
          <w:szCs w:val="26"/>
        </w:rPr>
        <w:t>具風格與價值的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特色空間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27D110DF" w14:textId="13915B5C" w:rsidR="00521AFA" w:rsidRPr="00A61FDF" w:rsidRDefault="00367C43" w:rsidP="00A61FDF">
      <w:pPr>
        <w:pStyle w:val="a9"/>
        <w:numPr>
          <w:ilvl w:val="0"/>
          <w:numId w:val="30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共融永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續</w:t>
      </w:r>
      <w:r w:rsidRPr="00A61FDF">
        <w:rPr>
          <w:rFonts w:ascii="標楷體" w:eastAsia="標楷體" w:hAnsi="標楷體"/>
          <w:sz w:val="26"/>
          <w:szCs w:val="26"/>
        </w:rPr>
        <w:t>：</w:t>
      </w:r>
      <w:r w:rsidR="004650D8" w:rsidRPr="00A61FDF">
        <w:rPr>
          <w:rFonts w:ascii="標楷體" w:eastAsia="標楷體" w:hAnsi="標楷體"/>
          <w:sz w:val="26"/>
          <w:szCs w:val="26"/>
        </w:rPr>
        <w:t>優化公共空間與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街道動線</w:t>
      </w:r>
      <w:r w:rsidR="004650D8" w:rsidRPr="00A61FDF">
        <w:rPr>
          <w:rFonts w:ascii="標楷體" w:eastAsia="標楷體" w:hAnsi="標楷體"/>
          <w:sz w:val="26"/>
          <w:szCs w:val="26"/>
        </w:rPr>
        <w:t>，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打造兼具生活品質與</w:t>
      </w:r>
      <w:r w:rsidR="004650D8" w:rsidRPr="00A61FDF">
        <w:rPr>
          <w:rFonts w:ascii="標楷體" w:eastAsia="標楷體" w:hAnsi="標楷體"/>
          <w:sz w:val="26"/>
          <w:szCs w:val="26"/>
        </w:rPr>
        <w:t>永續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價值的地方特色街區</w:t>
      </w:r>
      <w:r w:rsidR="00521AFA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20847A2D" w14:textId="77777777" w:rsidR="005B1DD0" w:rsidRPr="00A61FDF" w:rsidRDefault="005B1DD0" w:rsidP="005B1DD0">
      <w:pPr>
        <w:pStyle w:val="a9"/>
        <w:ind w:left="1189"/>
        <w:rPr>
          <w:rFonts w:ascii="標楷體" w:eastAsia="標楷體" w:hAnsi="標楷體"/>
          <w:sz w:val="26"/>
          <w:szCs w:val="26"/>
        </w:rPr>
      </w:pPr>
    </w:p>
    <w:p w14:paraId="5BA2A2ED" w14:textId="7714F501" w:rsidR="00041741" w:rsidRPr="00A61FDF" w:rsidRDefault="000C2C48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審查程序</w:t>
      </w:r>
    </w:p>
    <w:p w14:paraId="778A5016" w14:textId="492636F2" w:rsidR="00041741" w:rsidRPr="00A61FDF" w:rsidRDefault="004644DD" w:rsidP="005466EC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初審：</w:t>
      </w:r>
      <w:r w:rsidR="005466EC" w:rsidRPr="00A61FDF">
        <w:rPr>
          <w:rFonts w:ascii="標楷體" w:eastAsia="標楷體" w:hAnsi="標楷體"/>
          <w:sz w:val="26"/>
          <w:szCs w:val="26"/>
        </w:rPr>
        <w:t>將辦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理</w:t>
      </w:r>
      <w:r w:rsidR="00D21A70" w:rsidRPr="00A61FDF">
        <w:rPr>
          <w:rFonts w:ascii="標楷體" w:eastAsia="標楷體" w:hAnsi="標楷體" w:hint="eastAsia"/>
          <w:sz w:val="26"/>
          <w:szCs w:val="26"/>
        </w:rPr>
        <w:t>資格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文件</w:t>
      </w:r>
      <w:r w:rsidR="00D21A70" w:rsidRPr="00A61FDF">
        <w:rPr>
          <w:rFonts w:ascii="標楷體" w:eastAsia="標楷體" w:hAnsi="標楷體" w:hint="eastAsia"/>
          <w:sz w:val="26"/>
          <w:szCs w:val="26"/>
        </w:rPr>
        <w:t>審查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，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倘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資料短缺或不符者，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請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配合</w:t>
      </w:r>
      <w:r w:rsidR="009F2A36"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於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通知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5日內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或指定期限內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完成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補件，逾時未補件者，視同資格不符。</w:t>
      </w:r>
    </w:p>
    <w:p w14:paraId="1E42093A" w14:textId="2D74E790" w:rsidR="00C02FBE" w:rsidRPr="00A61FDF" w:rsidRDefault="004644DD" w:rsidP="00281C9A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複審：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由本局遴聘專家學者召開評審會議審查之，</w:t>
      </w:r>
      <w:r w:rsidR="00213C30" w:rsidRPr="00A61FDF">
        <w:rPr>
          <w:rFonts w:ascii="標楷體" w:eastAsia="標楷體" w:hAnsi="標楷體"/>
          <w:spacing w:val="-2"/>
          <w:sz w:val="26"/>
          <w:szCs w:val="26"/>
        </w:rPr>
        <w:t>通過</w:t>
      </w:r>
      <w:r w:rsidR="00213C30" w:rsidRPr="00A61FDF">
        <w:rPr>
          <w:rFonts w:ascii="標楷體" w:eastAsia="標楷體" w:hAnsi="標楷體"/>
          <w:sz w:val="26"/>
          <w:szCs w:val="26"/>
        </w:rPr>
        <w:t>初審團隊須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配合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派員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進行</w:t>
      </w:r>
      <w:r w:rsidR="00213C30" w:rsidRPr="00A61FDF">
        <w:rPr>
          <w:rFonts w:ascii="標楷體" w:eastAsia="標楷體" w:hAnsi="標楷體" w:hint="eastAsia"/>
          <w:sz w:val="26"/>
          <w:szCs w:val="26"/>
        </w:rPr>
        <w:t>實地簡報</w:t>
      </w:r>
      <w:r w:rsidR="00213C30" w:rsidRPr="00A61FDF">
        <w:rPr>
          <w:rFonts w:ascii="標楷體" w:eastAsia="標楷體" w:hAnsi="標楷體"/>
          <w:sz w:val="26"/>
          <w:szCs w:val="26"/>
        </w:rPr>
        <w:t>。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複審</w:t>
      </w:r>
      <w:r w:rsidR="00364436" w:rsidRPr="00A61FDF">
        <w:rPr>
          <w:rFonts w:ascii="標楷體" w:eastAsia="標楷體" w:hAnsi="標楷體" w:hint="eastAsia"/>
          <w:sz w:val="26"/>
          <w:szCs w:val="26"/>
        </w:rPr>
        <w:t>評選標準</w:t>
      </w:r>
      <w:r w:rsidR="00DC4CC0" w:rsidRPr="00A61FDF">
        <w:rPr>
          <w:rFonts w:ascii="標楷體" w:eastAsia="標楷體" w:hAnsi="標楷體" w:hint="eastAsia"/>
          <w:sz w:val="26"/>
          <w:szCs w:val="26"/>
        </w:rPr>
        <w:t>如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下表</w:t>
      </w:r>
      <w:r w:rsidR="005E5E5D" w:rsidRPr="00A61FDF">
        <w:rPr>
          <w:rFonts w:ascii="標楷體" w:eastAsia="標楷體" w:hAnsi="標楷體" w:hint="eastAsia"/>
          <w:sz w:val="26"/>
          <w:szCs w:val="26"/>
        </w:rPr>
        <w:t>【表１】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。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評選項目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分別為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市政觀察度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」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782C01" w:rsidRPr="00A61FDF">
        <w:rPr>
          <w:rFonts w:ascii="標楷體" w:eastAsia="標楷體" w:hAnsi="標楷體" w:hint="eastAsia"/>
          <w:sz w:val="26"/>
          <w:szCs w:val="26"/>
        </w:rPr>
        <w:t>30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%)、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可行性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」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 xml:space="preserve"> 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3</w:t>
      </w:r>
      <w:r w:rsidR="008644C9" w:rsidRPr="00A61FDF">
        <w:rPr>
          <w:rFonts w:ascii="標楷體" w:eastAsia="標楷體" w:hAnsi="標楷體"/>
          <w:sz w:val="26"/>
          <w:szCs w:val="26"/>
        </w:rPr>
        <w:t>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%)、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創意性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」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3</w:t>
      </w:r>
      <w:r w:rsidR="005466EC" w:rsidRPr="00A61FDF">
        <w:rPr>
          <w:rFonts w:ascii="標楷體" w:eastAsia="標楷體" w:hAnsi="標楷體"/>
          <w:sz w:val="26"/>
          <w:szCs w:val="26"/>
        </w:rPr>
        <w:t>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%)、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「簡報答詢」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10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%)，及格分數為70分。</w:t>
      </w:r>
      <w:r w:rsidR="005C0117" w:rsidRPr="00A61FDF">
        <w:rPr>
          <w:rFonts w:ascii="標楷體" w:eastAsia="標楷體" w:hAnsi="標楷體"/>
          <w:sz w:val="26"/>
          <w:szCs w:val="26"/>
        </w:rPr>
        <w:t>審查結果將於本局官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方網站公告</w:t>
      </w:r>
      <w:r w:rsidR="005C0117" w:rsidRPr="00A61FDF">
        <w:rPr>
          <w:rFonts w:ascii="標楷體" w:eastAsia="標楷體" w:hAnsi="標楷體" w:hint="eastAsia"/>
          <w:sz w:val="26"/>
          <w:szCs w:val="26"/>
        </w:rPr>
        <w:t>，並另以書面通知錄取團隊，錄取後除特殊情況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並</w:t>
      </w:r>
      <w:r w:rsidR="005C0117" w:rsidRPr="00A61FDF">
        <w:rPr>
          <w:rFonts w:ascii="標楷體" w:eastAsia="標楷體" w:hAnsi="標楷體" w:hint="eastAsia"/>
          <w:sz w:val="26"/>
          <w:szCs w:val="26"/>
        </w:rPr>
        <w:t>報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請</w:t>
      </w:r>
      <w:r w:rsidR="005C0117" w:rsidRPr="00A61FDF">
        <w:rPr>
          <w:rFonts w:ascii="標楷體" w:eastAsia="標楷體" w:hAnsi="標楷體" w:hint="eastAsia"/>
          <w:sz w:val="26"/>
          <w:szCs w:val="26"/>
        </w:rPr>
        <w:t>本局同意外，不得更換團隊成員。</w:t>
      </w:r>
    </w:p>
    <w:p w14:paraId="549AF1C7" w14:textId="0203E2A3" w:rsidR="00521AFA" w:rsidRPr="00A61FDF" w:rsidRDefault="00521AFA" w:rsidP="00521AFA">
      <w:pPr>
        <w:pStyle w:val="a9"/>
        <w:ind w:left="935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▼【表１】複審評比標準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0"/>
        <w:gridCol w:w="1134"/>
      </w:tblGrid>
      <w:tr w:rsidR="00041741" w:rsidRPr="00A61FDF" w14:paraId="44E4316F" w14:textId="562DCD64" w:rsidTr="00A61FDF">
        <w:trPr>
          <w:trHeight w:val="403"/>
          <w:jc w:val="center"/>
        </w:trPr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5B00B31C" w14:textId="0E733EE1" w:rsidR="00041741" w:rsidRPr="00A61FDF" w:rsidRDefault="00041741" w:rsidP="005E5E5D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5240" w:type="dxa"/>
            <w:shd w:val="clear" w:color="auto" w:fill="D1D1D1" w:themeFill="background2" w:themeFillShade="E6"/>
            <w:vAlign w:val="center"/>
          </w:tcPr>
          <w:p w14:paraId="3031059A" w14:textId="56BC2A11" w:rsidR="00041741" w:rsidRPr="00A61FDF" w:rsidRDefault="00041741" w:rsidP="005E5E5D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具體內容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362D510B" w14:textId="47BF6B1A" w:rsidR="00041741" w:rsidRPr="00A61FDF" w:rsidRDefault="00041741" w:rsidP="005E5E5D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佔比</w:t>
            </w:r>
          </w:p>
        </w:tc>
      </w:tr>
      <w:tr w:rsidR="00041741" w:rsidRPr="00A61FDF" w14:paraId="67FC24FB" w14:textId="77777777" w:rsidTr="00A61FDF">
        <w:trPr>
          <w:trHeight w:val="1256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01493742" w14:textId="5EFA2393" w:rsidR="00041741" w:rsidRPr="00A61FDF" w:rsidRDefault="00041741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市政觀察度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62582A62" w14:textId="63103424" w:rsidR="007239E8" w:rsidRPr="00A61FDF" w:rsidRDefault="00880FAA" w:rsidP="005466EC">
            <w:pPr>
              <w:pStyle w:val="a9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明確對應在地公共議題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7E2222B4" w14:textId="41485E08" w:rsidR="007239E8" w:rsidRPr="00A61FDF" w:rsidRDefault="00880FAA" w:rsidP="005466EC">
            <w:pPr>
              <w:pStyle w:val="a9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與本市施政方向具關聯性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39CD1535" w14:textId="42E1F0AB" w:rsidR="007239E8" w:rsidRPr="00A61FDF" w:rsidRDefault="00880FAA" w:rsidP="005466EC">
            <w:pPr>
              <w:pStyle w:val="a9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回應</w:t>
            </w:r>
            <w:r w:rsidR="00945637" w:rsidRPr="00A61FDF">
              <w:rPr>
                <w:rFonts w:ascii="標楷體" w:eastAsia="標楷體" w:hAnsi="標楷體" w:hint="eastAsia"/>
                <w:sz w:val="26"/>
                <w:szCs w:val="26"/>
              </w:rPr>
              <w:t>利</w:t>
            </w:r>
            <w:r w:rsidR="00C9108A" w:rsidRPr="00A61FDF">
              <w:rPr>
                <w:rFonts w:ascii="標楷體" w:eastAsia="標楷體" w:hAnsi="標楷體" w:hint="eastAsia"/>
                <w:sz w:val="26"/>
                <w:szCs w:val="26"/>
              </w:rPr>
              <w:t>害關係人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r w:rsidR="00C9108A" w:rsidRPr="00A61FDF">
              <w:rPr>
                <w:rFonts w:ascii="標楷體" w:eastAsia="標楷體" w:hAnsi="標楷體" w:hint="eastAsia"/>
                <w:sz w:val="26"/>
                <w:szCs w:val="26"/>
              </w:rPr>
              <w:t>需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求（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34" w:type="dxa"/>
            <w:vAlign w:val="center"/>
          </w:tcPr>
          <w:p w14:paraId="70D9A0D6" w14:textId="39505BEE" w:rsidR="00041741" w:rsidRPr="00A61FDF" w:rsidRDefault="007239E8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041741" w:rsidRPr="00A61FDF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7239E8" w:rsidRPr="00A61FDF" w14:paraId="035EC56A" w14:textId="77777777" w:rsidTr="009662F7">
        <w:trPr>
          <w:trHeight w:val="1439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F23A47F" w14:textId="6A6F6468" w:rsidR="007239E8" w:rsidRPr="00A61FDF" w:rsidRDefault="007239E8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可行性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243F4AE7" w14:textId="24100472" w:rsidR="007239E8" w:rsidRPr="00A61FDF" w:rsidRDefault="000B6DED" w:rsidP="005466EC">
            <w:pPr>
              <w:pStyle w:val="a9"/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="00B97555" w:rsidRPr="00A61FDF">
              <w:rPr>
                <w:rFonts w:ascii="標楷體" w:eastAsia="標楷體" w:hAnsi="標楷體" w:hint="eastAsia"/>
                <w:sz w:val="26"/>
                <w:szCs w:val="26"/>
              </w:rPr>
              <w:t>在地公共議題盤點資料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37764014" w14:textId="2B5268F7" w:rsidR="00B97555" w:rsidRPr="00A61FDF" w:rsidRDefault="00B97555" w:rsidP="005466EC">
            <w:pPr>
              <w:pStyle w:val="a9"/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具在地資源連結</w:t>
            </w:r>
            <w:r w:rsidR="002960D9" w:rsidRPr="00A61FDF">
              <w:rPr>
                <w:rFonts w:ascii="標楷體" w:eastAsia="標楷體" w:hAnsi="標楷體" w:hint="eastAsia"/>
                <w:sz w:val="26"/>
                <w:szCs w:val="26"/>
              </w:rPr>
              <w:t>（如與轄區大專校院或社區協會等合作尤佳）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（10%）</w:t>
            </w:r>
          </w:p>
          <w:p w14:paraId="154C3A4F" w14:textId="57F89528" w:rsidR="007239E8" w:rsidRPr="00A61FDF" w:rsidRDefault="00B97555" w:rsidP="005466EC">
            <w:pPr>
              <w:pStyle w:val="a9"/>
              <w:numPr>
                <w:ilvl w:val="0"/>
                <w:numId w:val="26"/>
              </w:numPr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曾獲其他單位或中央部會</w:t>
            </w:r>
            <w:r w:rsidR="00B9746B">
              <w:rPr>
                <w:rFonts w:ascii="標楷體" w:eastAsia="標楷體" w:hAnsi="標楷體" w:hint="eastAsia"/>
                <w:sz w:val="26"/>
                <w:szCs w:val="26"/>
              </w:rPr>
              <w:t>入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選（10%）</w:t>
            </w:r>
          </w:p>
        </w:tc>
        <w:tc>
          <w:tcPr>
            <w:tcW w:w="1134" w:type="dxa"/>
            <w:vAlign w:val="center"/>
          </w:tcPr>
          <w:p w14:paraId="256A8AE2" w14:textId="7549CDE1" w:rsidR="007239E8" w:rsidRPr="00A61FDF" w:rsidRDefault="007239E8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30%</w:t>
            </w:r>
          </w:p>
        </w:tc>
      </w:tr>
      <w:tr w:rsidR="007239E8" w:rsidRPr="00A61FDF" w14:paraId="6740EDBF" w14:textId="77777777" w:rsidTr="009662F7">
        <w:trPr>
          <w:trHeight w:val="141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5C827A8" w14:textId="1CDE08D3" w:rsidR="007239E8" w:rsidRPr="00A61FDF" w:rsidRDefault="007239E8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創意性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8EE3384" w14:textId="77777777" w:rsidR="00880FAA" w:rsidRPr="00A61FDF" w:rsidRDefault="000B6DED" w:rsidP="005466EC">
            <w:pPr>
              <w:pStyle w:val="a9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提案內容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具</w:t>
            </w:r>
            <w:r w:rsidR="005E5E5D" w:rsidRPr="00A61FDF">
              <w:rPr>
                <w:rFonts w:ascii="標楷體" w:eastAsia="標楷體" w:hAnsi="標楷體" w:hint="eastAsia"/>
                <w:sz w:val="26"/>
                <w:szCs w:val="26"/>
              </w:rPr>
              <w:t>創新思維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4B0B" w:rsidRPr="00A61FD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21C4B8F0" w14:textId="6AE7C5F7" w:rsidR="007239E8" w:rsidRPr="00A61FDF" w:rsidRDefault="000B6DED" w:rsidP="005466EC">
            <w:pPr>
              <w:pStyle w:val="a9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結合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跨</w:t>
            </w:r>
            <w:r w:rsidR="002960D9" w:rsidRPr="00A61FDF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元素並能提出具體策略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43C325A3" w14:textId="0D7D90AC" w:rsidR="007239E8" w:rsidRPr="00A61FDF" w:rsidRDefault="009A64D8" w:rsidP="005466EC">
            <w:pPr>
              <w:pStyle w:val="a9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</w:t>
            </w:r>
            <w:r w:rsidR="002960D9" w:rsidRPr="00A61FDF">
              <w:rPr>
                <w:rFonts w:ascii="標楷體" w:eastAsia="標楷體" w:hAnsi="標楷體" w:hint="eastAsia"/>
                <w:sz w:val="26"/>
                <w:szCs w:val="26"/>
              </w:rPr>
              <w:t>內容具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="005E5E5D" w:rsidRPr="00A61FDF">
              <w:rPr>
                <w:rFonts w:ascii="標楷體" w:eastAsia="標楷體" w:hAnsi="標楷體" w:hint="eastAsia"/>
                <w:sz w:val="26"/>
                <w:szCs w:val="26"/>
              </w:rPr>
              <w:t>社會價值</w:t>
            </w:r>
            <w:r w:rsidR="000B6DED" w:rsidRPr="00A61FDF">
              <w:rPr>
                <w:rFonts w:ascii="標楷體" w:eastAsia="標楷體" w:hAnsi="標楷體" w:hint="eastAsia"/>
                <w:sz w:val="26"/>
                <w:szCs w:val="26"/>
              </w:rPr>
              <w:t>（如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促進</w:t>
            </w:r>
            <w:r w:rsidR="000B6DED" w:rsidRPr="00A61FDF">
              <w:rPr>
                <w:rFonts w:ascii="標楷體" w:eastAsia="標楷體" w:hAnsi="標楷體" w:hint="eastAsia"/>
                <w:sz w:val="26"/>
                <w:szCs w:val="26"/>
              </w:rPr>
              <w:t>共融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、提升公共性</w:t>
            </w:r>
            <w:r w:rsidR="000B6DED" w:rsidRPr="00A61FDF">
              <w:rPr>
                <w:rFonts w:ascii="標楷體" w:eastAsia="標楷體" w:hAnsi="標楷體" w:hint="eastAsia"/>
                <w:sz w:val="26"/>
                <w:szCs w:val="26"/>
              </w:rPr>
              <w:t>等）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34" w:type="dxa"/>
            <w:vAlign w:val="center"/>
          </w:tcPr>
          <w:p w14:paraId="4AA6420E" w14:textId="444EF7E8" w:rsidR="007239E8" w:rsidRPr="00A61FDF" w:rsidRDefault="007C4B0B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7239E8" w:rsidRPr="00A61FDF" w14:paraId="24072196" w14:textId="77777777" w:rsidTr="00A61FDF">
        <w:trPr>
          <w:jc w:val="center"/>
        </w:trPr>
        <w:tc>
          <w:tcPr>
            <w:tcW w:w="1559" w:type="dxa"/>
            <w:vAlign w:val="center"/>
          </w:tcPr>
          <w:p w14:paraId="65D7F91E" w14:textId="584E7A2A" w:rsidR="007239E8" w:rsidRPr="00A61FDF" w:rsidRDefault="007239E8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簡報答詢</w:t>
            </w:r>
          </w:p>
        </w:tc>
        <w:tc>
          <w:tcPr>
            <w:tcW w:w="5240" w:type="dxa"/>
          </w:tcPr>
          <w:p w14:paraId="66CA505C" w14:textId="3846B1B1" w:rsidR="007239E8" w:rsidRPr="00A61FDF" w:rsidRDefault="008241B0" w:rsidP="007239E8">
            <w:pPr>
              <w:pStyle w:val="a9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簡報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內容結構清晰、聚焦明確，並能完整說明計畫亮點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5%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297CD1A3" w14:textId="2A36279D" w:rsidR="007239E8" w:rsidRPr="00A61FDF" w:rsidRDefault="00880FAA" w:rsidP="008241B0">
            <w:pPr>
              <w:pStyle w:val="a9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能針對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評選委員提問充分</w:t>
            </w:r>
            <w:r w:rsidR="005466EC" w:rsidRPr="00A61FDF">
              <w:rPr>
                <w:rFonts w:ascii="標楷體" w:eastAsia="標楷體" w:hAnsi="標楷體" w:hint="eastAsia"/>
                <w:sz w:val="26"/>
                <w:szCs w:val="26"/>
              </w:rPr>
              <w:t>回應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5%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34" w:type="dxa"/>
            <w:vAlign w:val="center"/>
          </w:tcPr>
          <w:p w14:paraId="3483169C" w14:textId="13FEDB28" w:rsidR="007239E8" w:rsidRPr="00A61FDF" w:rsidRDefault="007239E8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</w:p>
        </w:tc>
      </w:tr>
    </w:tbl>
    <w:p w14:paraId="077334E2" w14:textId="67DC8F56" w:rsidR="005F5E17" w:rsidRPr="00A24BC8" w:rsidRDefault="00521AFA" w:rsidP="005F5E17">
      <w:pPr>
        <w:pStyle w:val="a9"/>
        <w:numPr>
          <w:ilvl w:val="2"/>
          <w:numId w:val="1"/>
        </w:numPr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決審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評比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決選評分標準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及獎勵方式</w:t>
      </w:r>
      <w:r w:rsidRPr="00A61FDF">
        <w:rPr>
          <w:rFonts w:ascii="標楷體" w:eastAsia="標楷體" w:hAnsi="標楷體" w:hint="eastAsia"/>
          <w:sz w:val="26"/>
          <w:szCs w:val="26"/>
        </w:rPr>
        <w:t>將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另行於本局官方網站公告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58F233DD" w14:textId="41570C6E" w:rsidR="00D21A70" w:rsidRPr="00A61FDF" w:rsidRDefault="007A43B4" w:rsidP="00D21A70">
      <w:pPr>
        <w:pStyle w:val="a9"/>
        <w:numPr>
          <w:ilvl w:val="0"/>
          <w:numId w:val="1"/>
        </w:numPr>
        <w:ind w:left="454" w:hanging="454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配合及</w:t>
      </w:r>
      <w:r w:rsidR="00CF1CA6" w:rsidRPr="00A61FDF">
        <w:rPr>
          <w:rFonts w:ascii="標楷體" w:eastAsia="標楷體" w:hAnsi="標楷體" w:hint="eastAsia"/>
          <w:b/>
          <w:bCs/>
          <w:sz w:val="26"/>
          <w:szCs w:val="26"/>
        </w:rPr>
        <w:t>注意事項</w:t>
      </w:r>
    </w:p>
    <w:p w14:paraId="5DF07F2B" w14:textId="1ED8A151" w:rsidR="005B1DD0" w:rsidRPr="00A61FDF" w:rsidRDefault="00B3612A" w:rsidP="009F2A36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團隊應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配合</w:t>
      </w:r>
      <w:r w:rsidR="005E5E5D" w:rsidRPr="00A61FDF">
        <w:rPr>
          <w:rFonts w:ascii="標楷體" w:eastAsia="標楷體" w:hAnsi="標楷體" w:hint="eastAsia"/>
          <w:sz w:val="26"/>
          <w:szCs w:val="26"/>
        </w:rPr>
        <w:t>參與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本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辦理之相關活動，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時間地點將另行通知。各團隊參與</w:t>
      </w:r>
      <w:r w:rsidR="005E5E5D" w:rsidRPr="00A61FDF">
        <w:rPr>
          <w:rFonts w:ascii="標楷體" w:eastAsia="標楷體" w:hAnsi="標楷體" w:hint="eastAsia"/>
          <w:sz w:val="26"/>
          <w:szCs w:val="26"/>
        </w:rPr>
        <w:t>度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將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納入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決選評分</w:t>
      </w:r>
      <w:r w:rsidR="007A43B4" w:rsidRPr="00A61FDF">
        <w:rPr>
          <w:rFonts w:ascii="標楷體" w:eastAsia="標楷體" w:hAnsi="標楷體" w:hint="eastAsia"/>
          <w:sz w:val="26"/>
          <w:szCs w:val="26"/>
        </w:rPr>
        <w:t>指標之一</w:t>
      </w:r>
      <w:r w:rsidR="005B1DD0" w:rsidRPr="00A61FDF">
        <w:rPr>
          <w:rFonts w:ascii="標楷體" w:eastAsia="標楷體" w:hAnsi="標楷體" w:hint="eastAsia"/>
          <w:spacing w:val="-2"/>
          <w:sz w:val="26"/>
          <w:szCs w:val="26"/>
        </w:rPr>
        <w:t>。</w:t>
      </w:r>
      <w:r w:rsidRPr="00A61FDF">
        <w:rPr>
          <w:rFonts w:ascii="標楷體" w:eastAsia="標楷體" w:hAnsi="標楷體" w:hint="eastAsia"/>
          <w:spacing w:val="-2"/>
          <w:sz w:val="26"/>
          <w:szCs w:val="26"/>
        </w:rPr>
        <w:t>說明如下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067A4BDB" w14:textId="66EB3AC0" w:rsidR="00A61FDF" w:rsidRDefault="00A24BC8" w:rsidP="00A61FDF">
      <w:pPr>
        <w:pStyle w:val="a9"/>
        <w:numPr>
          <w:ilvl w:val="0"/>
          <w:numId w:val="33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24BC8">
        <w:rPr>
          <w:rFonts w:ascii="標楷體" w:eastAsia="標楷體" w:hAnsi="標楷體" w:hint="eastAsia"/>
          <w:sz w:val="26"/>
          <w:szCs w:val="26"/>
        </w:rPr>
        <w:t>提案工作坊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：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須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參與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本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辦理之1場</w:t>
      </w:r>
      <w:r w:rsidRPr="00A24BC8">
        <w:rPr>
          <w:rFonts w:ascii="標楷體" w:eastAsia="標楷體" w:hAnsi="標楷體" w:hint="eastAsia"/>
          <w:sz w:val="26"/>
          <w:szCs w:val="26"/>
        </w:rPr>
        <w:t>提案工作坊（線上）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課程。</w:t>
      </w:r>
    </w:p>
    <w:p w14:paraId="3EFD5C4B" w14:textId="0AF193C2" w:rsidR="00A61FDF" w:rsidRDefault="00A24BC8" w:rsidP="00A61FDF">
      <w:pPr>
        <w:pStyle w:val="a9"/>
        <w:numPr>
          <w:ilvl w:val="0"/>
          <w:numId w:val="33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24BC8">
        <w:rPr>
          <w:rFonts w:ascii="標楷體" w:eastAsia="標楷體" w:hAnsi="標楷體" w:hint="eastAsia"/>
          <w:sz w:val="26"/>
          <w:szCs w:val="26"/>
        </w:rPr>
        <w:t>諮詢輔導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：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須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接受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至少1次以上之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業師輔導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，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並依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指導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建議填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具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回饋意見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與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進行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內容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調修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，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另應配合輔導成果亮點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呈現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63CCB7D6" w14:textId="5F0542B2" w:rsidR="00B3612A" w:rsidRPr="00A61FDF" w:rsidRDefault="00A24BC8" w:rsidP="00A61FDF">
      <w:pPr>
        <w:pStyle w:val="a9"/>
        <w:numPr>
          <w:ilvl w:val="0"/>
          <w:numId w:val="33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24BC8">
        <w:rPr>
          <w:rFonts w:ascii="標楷體" w:eastAsia="標楷體" w:hAnsi="標楷體" w:hint="eastAsia"/>
          <w:sz w:val="26"/>
          <w:szCs w:val="26"/>
        </w:rPr>
        <w:t>決選評比暨成果交流會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：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須參與本計畫之決選評比及成果交流活動。</w:t>
      </w:r>
    </w:p>
    <w:p w14:paraId="4DDDCD33" w14:textId="12B62D8A" w:rsidR="00857C51" w:rsidRPr="00760736" w:rsidRDefault="00857C51" w:rsidP="009F2A36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承上，行動團隊如有無故缺席應配合參與之相關活動，按以下基準扣減入選獎勵金：</w:t>
      </w:r>
    </w:p>
    <w:p w14:paraId="1AE0C115" w14:textId="5EC1C6BC" w:rsidR="00857C51" w:rsidRPr="00760736" w:rsidRDefault="00857C51" w:rsidP="00857C51">
      <w:pPr>
        <w:pStyle w:val="a9"/>
        <w:numPr>
          <w:ilvl w:val="0"/>
          <w:numId w:val="35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缺席達1次：扣減入選獎勵金10%。</w:t>
      </w:r>
    </w:p>
    <w:p w14:paraId="16A144DA" w14:textId="21DD77EA" w:rsidR="00857C51" w:rsidRPr="00760736" w:rsidRDefault="00857C51" w:rsidP="00857C51">
      <w:pPr>
        <w:pStyle w:val="a9"/>
        <w:numPr>
          <w:ilvl w:val="0"/>
          <w:numId w:val="35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缺席達2次：扣減入選獎勵金20%。</w:t>
      </w:r>
    </w:p>
    <w:p w14:paraId="484E16DC" w14:textId="38F7279F" w:rsidR="00857C51" w:rsidRPr="00760736" w:rsidRDefault="00857C51" w:rsidP="00857C51">
      <w:pPr>
        <w:pStyle w:val="a9"/>
        <w:numPr>
          <w:ilvl w:val="0"/>
          <w:numId w:val="35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缺席達3次(含)以上：扣減入選獎勵金30%。</w:t>
      </w:r>
    </w:p>
    <w:p w14:paraId="32A2DD35" w14:textId="07D9E974" w:rsidR="009F2A36" w:rsidRPr="00A61FDF" w:rsidRDefault="00AD5DA5" w:rsidP="009F2A36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各行動</w:t>
      </w:r>
      <w:r w:rsidR="00C209CB" w:rsidRPr="00A61FDF">
        <w:rPr>
          <w:rFonts w:ascii="標楷體" w:eastAsia="標楷體" w:hAnsi="標楷體"/>
          <w:sz w:val="26"/>
          <w:szCs w:val="26"/>
        </w:rPr>
        <w:t>團隊</w:t>
      </w:r>
      <w:r w:rsidRPr="00A61FDF">
        <w:rPr>
          <w:rFonts w:ascii="標楷體" w:eastAsia="標楷體" w:hAnsi="標楷體" w:hint="eastAsia"/>
          <w:sz w:val="26"/>
          <w:szCs w:val="26"/>
        </w:rPr>
        <w:t>應指定1位</w:t>
      </w:r>
      <w:r w:rsidR="00C209CB" w:rsidRPr="00A61FDF">
        <w:rPr>
          <w:rFonts w:ascii="標楷體" w:eastAsia="標楷體" w:hAnsi="標楷體"/>
          <w:sz w:val="26"/>
          <w:szCs w:val="26"/>
        </w:rPr>
        <w:t>為本計畫主要聯繫窗口，</w:t>
      </w:r>
      <w:r w:rsidRPr="00A61FDF">
        <w:rPr>
          <w:rFonts w:ascii="標楷體" w:eastAsia="標楷體" w:hAnsi="標楷體" w:hint="eastAsia"/>
          <w:sz w:val="26"/>
          <w:szCs w:val="26"/>
        </w:rPr>
        <w:t>並負責</w:t>
      </w:r>
      <w:r w:rsidR="00C209CB" w:rsidRPr="00A61FDF">
        <w:rPr>
          <w:rFonts w:ascii="標楷體" w:eastAsia="標楷體" w:hAnsi="標楷體"/>
          <w:sz w:val="26"/>
          <w:szCs w:val="26"/>
        </w:rPr>
        <w:t>與本</w:t>
      </w:r>
      <w:r w:rsidR="00C209CB" w:rsidRPr="00A61FDF">
        <w:rPr>
          <w:rFonts w:ascii="標楷體" w:eastAsia="標楷體" w:hAnsi="標楷體" w:hint="eastAsia"/>
          <w:sz w:val="26"/>
          <w:szCs w:val="26"/>
        </w:rPr>
        <w:t>局</w:t>
      </w:r>
      <w:r w:rsidR="00C209CB" w:rsidRPr="00A61FDF">
        <w:rPr>
          <w:rFonts w:ascii="標楷體" w:eastAsia="標楷體" w:hAnsi="標楷體"/>
          <w:sz w:val="26"/>
          <w:szCs w:val="26"/>
        </w:rPr>
        <w:t>、業師</w:t>
      </w:r>
      <w:r w:rsidRPr="00A61FDF">
        <w:rPr>
          <w:rFonts w:ascii="標楷體" w:eastAsia="標楷體" w:hAnsi="標楷體" w:hint="eastAsia"/>
          <w:sz w:val="26"/>
          <w:szCs w:val="26"/>
        </w:rPr>
        <w:t>間之溝通</w:t>
      </w:r>
      <w:r w:rsidR="00C209CB" w:rsidRPr="00A61FDF">
        <w:rPr>
          <w:rFonts w:ascii="標楷體" w:eastAsia="標楷體" w:hAnsi="標楷體"/>
          <w:sz w:val="26"/>
          <w:szCs w:val="26"/>
        </w:rPr>
        <w:t>事項，</w:t>
      </w:r>
      <w:r w:rsidRPr="00A61FDF">
        <w:rPr>
          <w:rFonts w:ascii="標楷體" w:eastAsia="標楷體" w:hAnsi="標楷體" w:hint="eastAsia"/>
          <w:sz w:val="26"/>
          <w:szCs w:val="26"/>
        </w:rPr>
        <w:t>其所作承諾視同團隊整體意見</w:t>
      </w:r>
      <w:r w:rsidR="00C209CB" w:rsidRPr="00A61FDF">
        <w:rPr>
          <w:rFonts w:ascii="標楷體" w:eastAsia="標楷體" w:hAnsi="標楷體"/>
          <w:sz w:val="26"/>
          <w:szCs w:val="26"/>
        </w:rPr>
        <w:t>，並</w:t>
      </w:r>
      <w:r w:rsidR="007A43B4" w:rsidRPr="00A61FDF">
        <w:rPr>
          <w:rFonts w:ascii="標楷體" w:eastAsia="標楷體" w:hAnsi="標楷體" w:hint="eastAsia"/>
          <w:sz w:val="26"/>
          <w:szCs w:val="26"/>
        </w:rPr>
        <w:t>應</w:t>
      </w:r>
      <w:r w:rsidR="00C209CB" w:rsidRPr="00A61FDF">
        <w:rPr>
          <w:rFonts w:ascii="標楷體" w:eastAsia="標楷體" w:hAnsi="標楷體"/>
          <w:sz w:val="26"/>
          <w:szCs w:val="26"/>
        </w:rPr>
        <w:t>配合</w:t>
      </w:r>
      <w:r w:rsidRPr="00A61FDF">
        <w:rPr>
          <w:rFonts w:ascii="標楷體" w:eastAsia="標楷體" w:hAnsi="標楷體" w:hint="eastAsia"/>
          <w:sz w:val="26"/>
          <w:szCs w:val="26"/>
        </w:rPr>
        <w:t>定期回報執行</w:t>
      </w:r>
      <w:r w:rsidR="00C209CB" w:rsidRPr="00A61FDF">
        <w:rPr>
          <w:rFonts w:ascii="標楷體" w:eastAsia="標楷體" w:hAnsi="標楷體"/>
          <w:sz w:val="26"/>
          <w:szCs w:val="26"/>
        </w:rPr>
        <w:t>進度</w:t>
      </w:r>
      <w:r w:rsidRPr="00A61FDF">
        <w:rPr>
          <w:rFonts w:ascii="標楷體" w:eastAsia="標楷體" w:hAnsi="標楷體" w:hint="eastAsia"/>
          <w:sz w:val="26"/>
          <w:szCs w:val="26"/>
        </w:rPr>
        <w:t>，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以利</w:t>
      </w:r>
      <w:r w:rsidRPr="00A61FDF">
        <w:rPr>
          <w:rFonts w:ascii="標楷體" w:eastAsia="標楷體" w:hAnsi="標楷體" w:hint="eastAsia"/>
          <w:sz w:val="26"/>
          <w:szCs w:val="26"/>
        </w:rPr>
        <w:t>後續管理與追蹤</w:t>
      </w:r>
      <w:r w:rsidR="00C209CB" w:rsidRPr="00A61FDF">
        <w:rPr>
          <w:rFonts w:ascii="標楷體" w:eastAsia="標楷體" w:hAnsi="標楷體"/>
          <w:sz w:val="26"/>
          <w:szCs w:val="26"/>
        </w:rPr>
        <w:t>。</w:t>
      </w:r>
    </w:p>
    <w:p w14:paraId="7E1587FA" w14:textId="120BC432" w:rsidR="00A51C86" w:rsidRPr="00A61FDF" w:rsidRDefault="00C209CB" w:rsidP="007A43B4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團隊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於</w:t>
      </w:r>
      <w:r w:rsidRPr="00A61FDF">
        <w:rPr>
          <w:rFonts w:ascii="標楷體" w:eastAsia="標楷體" w:hAnsi="標楷體"/>
          <w:sz w:val="26"/>
          <w:szCs w:val="26"/>
        </w:rPr>
        <w:t>執行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期間</w:t>
      </w:r>
      <w:r w:rsidRPr="00A61FDF">
        <w:rPr>
          <w:rFonts w:ascii="標楷體" w:eastAsia="標楷體" w:hAnsi="標楷體"/>
          <w:sz w:val="26"/>
          <w:szCs w:val="26"/>
        </w:rPr>
        <w:t>所產生之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各項</w:t>
      </w:r>
      <w:r w:rsidRPr="00A61FDF">
        <w:rPr>
          <w:rFonts w:ascii="標楷體" w:eastAsia="標楷體" w:hAnsi="標楷體"/>
          <w:sz w:val="26"/>
          <w:szCs w:val="26"/>
        </w:rPr>
        <w:t>資料，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包括</w:t>
      </w:r>
      <w:r w:rsidRPr="00A61FDF">
        <w:rPr>
          <w:rFonts w:ascii="標楷體" w:eastAsia="標楷體" w:hAnsi="標楷體"/>
          <w:sz w:val="26"/>
          <w:szCs w:val="26"/>
        </w:rPr>
        <w:t>提案</w:t>
      </w:r>
      <w:r w:rsidRPr="00A61FDF">
        <w:rPr>
          <w:rFonts w:ascii="標楷體" w:eastAsia="標楷體" w:hAnsi="標楷體" w:hint="eastAsia"/>
          <w:sz w:val="26"/>
          <w:szCs w:val="26"/>
        </w:rPr>
        <w:t>簡報</w:t>
      </w:r>
      <w:r w:rsidRPr="00A61FDF">
        <w:rPr>
          <w:rFonts w:ascii="標楷體" w:eastAsia="標楷體" w:hAnsi="標楷體"/>
          <w:sz w:val="26"/>
          <w:szCs w:val="26"/>
        </w:rPr>
        <w:t>、照片、影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像影音紀錄</w:t>
      </w:r>
      <w:r w:rsidRPr="00A61FDF">
        <w:rPr>
          <w:rFonts w:ascii="標楷體" w:eastAsia="標楷體" w:hAnsi="標楷體"/>
          <w:sz w:val="26"/>
          <w:szCs w:val="26"/>
        </w:rPr>
        <w:t>、文宣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圖片</w:t>
      </w:r>
      <w:r w:rsidRPr="00A61FDF">
        <w:rPr>
          <w:rFonts w:ascii="標楷體" w:eastAsia="標楷體" w:hAnsi="標楷體"/>
          <w:sz w:val="26"/>
          <w:szCs w:val="26"/>
        </w:rPr>
        <w:t>及其他相關成果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，</w:t>
      </w:r>
      <w:r w:rsidRPr="00A61FDF">
        <w:rPr>
          <w:rFonts w:ascii="標楷體" w:eastAsia="標楷體" w:hAnsi="標楷體"/>
          <w:sz w:val="26"/>
          <w:szCs w:val="26"/>
        </w:rPr>
        <w:t>著作財產權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由</w:t>
      </w:r>
      <w:r w:rsidRPr="00A61FDF">
        <w:rPr>
          <w:rFonts w:ascii="標楷體" w:eastAsia="標楷體" w:hAnsi="標楷體"/>
          <w:sz w:val="26"/>
          <w:szCs w:val="26"/>
        </w:rPr>
        <w:t>本</w:t>
      </w:r>
      <w:r w:rsidRPr="00A61FDF">
        <w:rPr>
          <w:rFonts w:ascii="標楷體" w:eastAsia="標楷體" w:hAnsi="標楷體" w:hint="eastAsia"/>
          <w:sz w:val="26"/>
          <w:szCs w:val="26"/>
        </w:rPr>
        <w:t>局</w:t>
      </w:r>
      <w:r w:rsidRPr="00A61FDF">
        <w:rPr>
          <w:rFonts w:ascii="標楷體" w:eastAsia="標楷體" w:hAnsi="標楷體"/>
          <w:sz w:val="26"/>
          <w:szCs w:val="26"/>
        </w:rPr>
        <w:t>基於非營利目的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取得</w:t>
      </w:r>
      <w:r w:rsidRPr="00A61FDF">
        <w:rPr>
          <w:rFonts w:ascii="標楷體" w:eastAsia="標楷體" w:hAnsi="標楷體"/>
          <w:sz w:val="26"/>
          <w:szCs w:val="26"/>
        </w:rPr>
        <w:t>不限時間、地域、次數、非專屬、無償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使用權，</w:t>
      </w:r>
      <w:r w:rsidRPr="00A61FDF">
        <w:rPr>
          <w:rFonts w:ascii="標楷體" w:eastAsia="標楷體" w:hAnsi="標楷體"/>
          <w:sz w:val="26"/>
          <w:szCs w:val="26"/>
        </w:rPr>
        <w:t>並得轉授權第三人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使用。團隊應同意不對</w:t>
      </w:r>
      <w:r w:rsidRPr="00A61FDF">
        <w:rPr>
          <w:rFonts w:ascii="標楷體" w:eastAsia="標楷體" w:hAnsi="標楷體"/>
          <w:sz w:val="26"/>
          <w:szCs w:val="26"/>
        </w:rPr>
        <w:t>本</w:t>
      </w:r>
      <w:r w:rsidRPr="00A61FDF">
        <w:rPr>
          <w:rFonts w:ascii="標楷體" w:eastAsia="標楷體" w:hAnsi="標楷體" w:hint="eastAsia"/>
          <w:sz w:val="26"/>
          <w:szCs w:val="26"/>
        </w:rPr>
        <w:t>局</w:t>
      </w:r>
      <w:r w:rsidRPr="00A61FDF">
        <w:rPr>
          <w:rFonts w:ascii="標楷體" w:eastAsia="標楷體" w:hAnsi="標楷體"/>
          <w:sz w:val="26"/>
          <w:szCs w:val="26"/>
        </w:rPr>
        <w:t>及再授權利用之第三人不行使著作人格權，以推廣及宣傳行銷成果；如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涉及使用</w:t>
      </w:r>
      <w:r w:rsidRPr="00A61FDF">
        <w:rPr>
          <w:rFonts w:ascii="標楷體" w:eastAsia="標楷體" w:hAnsi="標楷體"/>
          <w:sz w:val="26"/>
          <w:szCs w:val="26"/>
        </w:rPr>
        <w:t>第三人著作之情事，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應另行取得合法授權</w:t>
      </w:r>
      <w:r w:rsidRPr="00A61FDF">
        <w:rPr>
          <w:rFonts w:ascii="標楷體" w:eastAsia="標楷體" w:hAnsi="標楷體"/>
          <w:sz w:val="26"/>
          <w:szCs w:val="26"/>
        </w:rPr>
        <w:t>，並將授權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文件</w:t>
      </w:r>
      <w:r w:rsidRPr="00A61FDF">
        <w:rPr>
          <w:rFonts w:ascii="標楷體" w:eastAsia="標楷體" w:hAnsi="標楷體"/>
          <w:sz w:val="26"/>
          <w:szCs w:val="26"/>
        </w:rPr>
        <w:t>書交付本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局</w:t>
      </w:r>
      <w:r w:rsidR="00FC1FE7" w:rsidRPr="00A61FDF">
        <w:rPr>
          <w:rFonts w:ascii="標楷體" w:eastAsia="標楷體" w:hAnsi="標楷體"/>
          <w:sz w:val="26"/>
          <w:szCs w:val="26"/>
        </w:rPr>
        <w:t>。</w:t>
      </w:r>
    </w:p>
    <w:p w14:paraId="5398447C" w14:textId="74802CD4" w:rsidR="00A51C86" w:rsidRPr="00A61FDF" w:rsidRDefault="00C209CB" w:rsidP="00D21A70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FC1FE7" w:rsidRPr="00A61FDF">
        <w:rPr>
          <w:rFonts w:ascii="標楷體" w:eastAsia="標楷體" w:hAnsi="標楷體"/>
          <w:sz w:val="26"/>
          <w:szCs w:val="26"/>
        </w:rPr>
        <w:t>對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FC1FE7" w:rsidRPr="00A61FDF">
        <w:rPr>
          <w:rFonts w:ascii="標楷體" w:eastAsia="標楷體" w:hAnsi="標楷體"/>
          <w:sz w:val="26"/>
          <w:szCs w:val="26"/>
        </w:rPr>
        <w:t>相關規定保有調整</w:t>
      </w:r>
      <w:r w:rsidR="009F2A36" w:rsidRPr="00A61FDF">
        <w:rPr>
          <w:rFonts w:ascii="標楷體" w:eastAsia="標楷體" w:hAnsi="標楷體" w:hint="eastAsia"/>
          <w:sz w:val="26"/>
          <w:szCs w:val="26"/>
        </w:rPr>
        <w:t>、修改</w:t>
      </w:r>
      <w:r w:rsidR="00FC1FE7" w:rsidRPr="00A61FDF">
        <w:rPr>
          <w:rFonts w:ascii="標楷體" w:eastAsia="標楷體" w:hAnsi="標楷體"/>
          <w:sz w:val="26"/>
          <w:szCs w:val="26"/>
        </w:rPr>
        <w:t>及最終解釋權，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倘有</w:t>
      </w:r>
      <w:r w:rsidR="00FC1FE7" w:rsidRPr="00A61FDF">
        <w:rPr>
          <w:rFonts w:ascii="標楷體" w:eastAsia="標楷體" w:hAnsi="標楷體"/>
          <w:sz w:val="26"/>
          <w:szCs w:val="26"/>
        </w:rPr>
        <w:t>未盡事宜，得視實際狀況修訂</w:t>
      </w:r>
      <w:r w:rsidR="00FC1FE7" w:rsidRPr="00A61FDF">
        <w:rPr>
          <w:rFonts w:ascii="標楷體" w:eastAsia="標楷體" w:hAnsi="標楷體" w:hint="eastAsia"/>
          <w:sz w:val="26"/>
          <w:szCs w:val="26"/>
        </w:rPr>
        <w:t>，並於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本</w:t>
      </w:r>
      <w:r w:rsidR="00FC1FE7" w:rsidRPr="00A61FDF">
        <w:rPr>
          <w:rFonts w:ascii="標楷體" w:eastAsia="標楷體" w:hAnsi="標楷體" w:hint="eastAsia"/>
          <w:sz w:val="26"/>
          <w:szCs w:val="26"/>
        </w:rPr>
        <w:t>局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官方</w:t>
      </w:r>
      <w:r w:rsidR="00FC1FE7" w:rsidRPr="00A61FDF">
        <w:rPr>
          <w:rFonts w:ascii="標楷體" w:eastAsia="標楷體" w:hAnsi="標楷體" w:hint="eastAsia"/>
          <w:sz w:val="26"/>
          <w:szCs w:val="26"/>
        </w:rPr>
        <w:t>網站公告(</w:t>
      </w:r>
      <w:hyperlink r:id="rId8" w:history="1">
        <w:r w:rsidR="00FC1FE7" w:rsidRPr="00A61FDF">
          <w:rPr>
            <w:rStyle w:val="af"/>
            <w:rFonts w:ascii="標楷體" w:eastAsia="標楷體" w:hAnsi="標楷體" w:hint="eastAsia"/>
            <w:sz w:val="26"/>
            <w:szCs w:val="26"/>
          </w:rPr>
          <w:t>https://youth.tycg.gov.tw/</w:t>
        </w:r>
      </w:hyperlink>
      <w:r w:rsidR="00FC1FE7" w:rsidRPr="00A61FDF">
        <w:rPr>
          <w:rFonts w:ascii="標楷體" w:eastAsia="標楷體" w:hAnsi="標楷體" w:hint="eastAsia"/>
          <w:sz w:val="26"/>
          <w:szCs w:val="26"/>
        </w:rPr>
        <w:t>)。</w:t>
      </w:r>
    </w:p>
    <w:p w14:paraId="0BFB9828" w14:textId="7D2947EC" w:rsidR="00A71EDB" w:rsidRPr="00A61FDF" w:rsidRDefault="00FC1FE7" w:rsidP="00D21A70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報名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時</w:t>
      </w:r>
      <w:r w:rsidRPr="00A61FDF">
        <w:rPr>
          <w:rFonts w:ascii="標楷體" w:eastAsia="標楷體" w:hAnsi="標楷體"/>
          <w:sz w:val="26"/>
          <w:szCs w:val="26"/>
        </w:rPr>
        <w:t>所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提供之個人資料，僅供</w:t>
      </w:r>
      <w:r w:rsidRPr="00A61FDF">
        <w:rPr>
          <w:rFonts w:ascii="標楷體" w:eastAsia="標楷體" w:hAnsi="標楷體" w:hint="eastAsia"/>
          <w:sz w:val="26"/>
          <w:szCs w:val="26"/>
        </w:rPr>
        <w:t>本計</w:t>
      </w:r>
      <w:r w:rsidR="00C6242E" w:rsidRPr="00A61FDF">
        <w:rPr>
          <w:rFonts w:ascii="標楷體" w:eastAsia="標楷體" w:hAnsi="標楷體" w:hint="eastAsia"/>
          <w:sz w:val="26"/>
          <w:szCs w:val="26"/>
        </w:rPr>
        <w:t>畫</w:t>
      </w:r>
      <w:r w:rsidRPr="00A61FDF">
        <w:rPr>
          <w:rFonts w:ascii="標楷體" w:eastAsia="標楷體" w:hAnsi="標楷體"/>
          <w:sz w:val="26"/>
          <w:szCs w:val="26"/>
        </w:rPr>
        <w:t>使用，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並依「</w:t>
      </w:r>
      <w:r w:rsidRPr="00A61FDF">
        <w:rPr>
          <w:rFonts w:ascii="標楷體" w:eastAsia="標楷體" w:hAnsi="標楷體"/>
          <w:sz w:val="26"/>
          <w:szCs w:val="26"/>
        </w:rPr>
        <w:t>個人資料保護法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」</w:t>
      </w:r>
      <w:r w:rsidRPr="00A61FDF">
        <w:rPr>
          <w:rFonts w:ascii="標楷體" w:eastAsia="標楷體" w:hAnsi="標楷體"/>
          <w:sz w:val="26"/>
          <w:szCs w:val="26"/>
        </w:rPr>
        <w:t>規範及相關法令保護。</w:t>
      </w:r>
    </w:p>
    <w:p w14:paraId="49ACAEDE" w14:textId="77777777" w:rsidR="007829AF" w:rsidRPr="00A61FDF" w:rsidRDefault="007829AF" w:rsidP="00A61FDF">
      <w:pPr>
        <w:rPr>
          <w:rFonts w:ascii="標楷體" w:eastAsia="標楷體" w:hAnsi="標楷體"/>
          <w:sz w:val="26"/>
          <w:szCs w:val="26"/>
        </w:rPr>
      </w:pPr>
    </w:p>
    <w:p w14:paraId="037A0EDD" w14:textId="5C899582" w:rsidR="006A7C7B" w:rsidRDefault="006A7C7B" w:rsidP="00A61FDF">
      <w:pPr>
        <w:pStyle w:val="a9"/>
        <w:numPr>
          <w:ilvl w:val="0"/>
          <w:numId w:val="1"/>
        </w:numPr>
        <w:ind w:left="454" w:hanging="454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計畫期程</w:t>
      </w:r>
    </w:p>
    <w:p w14:paraId="25398E45" w14:textId="679824D5" w:rsidR="00A24BC8" w:rsidRPr="00A24BC8" w:rsidRDefault="00A24BC8" w:rsidP="00A24BC8">
      <w:pPr>
        <w:pStyle w:val="a9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61FDF">
        <w:rPr>
          <w:rFonts w:ascii="標楷體" w:eastAsia="標楷體" w:hAnsi="標楷體" w:hint="eastAsia"/>
          <w:sz w:val="26"/>
          <w:szCs w:val="26"/>
        </w:rPr>
        <w:t>▼【表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A61FDF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計畫期程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329"/>
        <w:gridCol w:w="1486"/>
        <w:gridCol w:w="3118"/>
      </w:tblGrid>
      <w:tr w:rsidR="00970F50" w:rsidRPr="00A61FDF" w14:paraId="65104C57" w14:textId="77777777" w:rsidTr="00A24BC8">
        <w:trPr>
          <w:trHeight w:val="491"/>
          <w:tblHeader/>
          <w:jc w:val="center"/>
        </w:trPr>
        <w:tc>
          <w:tcPr>
            <w:tcW w:w="3329" w:type="dxa"/>
            <w:shd w:val="clear" w:color="auto" w:fill="D1D1D1" w:themeFill="background2" w:themeFillShade="E6"/>
            <w:vAlign w:val="center"/>
          </w:tcPr>
          <w:p w14:paraId="1E380EC9" w14:textId="7709644C" w:rsidR="00970F50" w:rsidRPr="00A61FDF" w:rsidRDefault="00970F5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預定期程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（114年）</w:t>
            </w:r>
          </w:p>
        </w:tc>
        <w:tc>
          <w:tcPr>
            <w:tcW w:w="4604" w:type="dxa"/>
            <w:gridSpan w:val="2"/>
            <w:shd w:val="clear" w:color="auto" w:fill="D1D1D1" w:themeFill="background2" w:themeFillShade="E6"/>
            <w:vAlign w:val="center"/>
          </w:tcPr>
          <w:p w14:paraId="679BF4EE" w14:textId="630A82A3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流程</w:t>
            </w:r>
            <w:r w:rsidR="00970F50" w:rsidRPr="00A61FDF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826F88" w:rsidRPr="00A61FDF" w14:paraId="37568E1B" w14:textId="77777777" w:rsidTr="00A61FDF">
        <w:trPr>
          <w:trHeight w:val="491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6EE76EAC" w14:textId="5C28E526" w:rsidR="00826F88" w:rsidRPr="00A61FDF" w:rsidRDefault="009F2A36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24BC8">
              <w:rPr>
                <w:rFonts w:ascii="標楷體" w:eastAsia="標楷體" w:hAnsi="標楷體" w:hint="eastAsia"/>
                <w:sz w:val="26"/>
                <w:szCs w:val="26"/>
              </w:rPr>
              <w:t>上旬</w:t>
            </w:r>
          </w:p>
        </w:tc>
        <w:tc>
          <w:tcPr>
            <w:tcW w:w="4604" w:type="dxa"/>
            <w:gridSpan w:val="2"/>
            <w:shd w:val="clear" w:color="auto" w:fill="auto"/>
            <w:vAlign w:val="center"/>
          </w:tcPr>
          <w:p w14:paraId="3F8DA097" w14:textId="11093E21" w:rsidR="00826F88" w:rsidRPr="00A61FDF" w:rsidRDefault="009F2A36" w:rsidP="00826F8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提案說明會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暨徵件記者會</w:t>
            </w:r>
          </w:p>
        </w:tc>
      </w:tr>
      <w:tr w:rsidR="00826F88" w:rsidRPr="00A61FDF" w14:paraId="436FA698" w14:textId="77777777" w:rsidTr="00A61FDF">
        <w:trPr>
          <w:trHeight w:val="491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2833CAC5" w14:textId="4A37B02C" w:rsidR="00826F88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7月中旬</w:t>
            </w:r>
          </w:p>
        </w:tc>
        <w:tc>
          <w:tcPr>
            <w:tcW w:w="4604" w:type="dxa"/>
            <w:gridSpan w:val="2"/>
            <w:shd w:val="clear" w:color="auto" w:fill="auto"/>
            <w:vAlign w:val="center"/>
          </w:tcPr>
          <w:p w14:paraId="65F6AD9F" w14:textId="2787507D" w:rsidR="00826F88" w:rsidRPr="00A61FDF" w:rsidRDefault="00A24BC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提案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（實體）</w:t>
            </w:r>
          </w:p>
        </w:tc>
      </w:tr>
      <w:tr w:rsidR="00970F50" w:rsidRPr="00A61FDF" w14:paraId="74D3DEA2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3D4D8570" w14:textId="46F4C261" w:rsidR="00970F50" w:rsidRPr="00A61FDF" w:rsidRDefault="006610DD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7月23日</w:t>
            </w:r>
          </w:p>
        </w:tc>
        <w:tc>
          <w:tcPr>
            <w:tcW w:w="4604" w:type="dxa"/>
            <w:gridSpan w:val="2"/>
            <w:vAlign w:val="center"/>
          </w:tcPr>
          <w:p w14:paraId="6204FFBD" w14:textId="64FB5CAF" w:rsidR="00970F50" w:rsidRPr="00A61FDF" w:rsidRDefault="00970F5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線上提案徵件截止</w:t>
            </w:r>
          </w:p>
        </w:tc>
      </w:tr>
      <w:tr w:rsidR="006610DD" w:rsidRPr="00A61FDF" w14:paraId="5A4453F8" w14:textId="35900CB4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0DB1BCEC" w14:textId="4C01693D" w:rsidR="006610DD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7月下旬</w:t>
            </w:r>
          </w:p>
        </w:tc>
        <w:tc>
          <w:tcPr>
            <w:tcW w:w="1486" w:type="dxa"/>
            <w:vMerge w:val="restart"/>
            <w:vAlign w:val="center"/>
          </w:tcPr>
          <w:p w14:paraId="76A95C3C" w14:textId="1C0CBC38" w:rsidR="006610DD" w:rsidRPr="00A61FDF" w:rsidRDefault="006610DD" w:rsidP="006610DD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提案審查</w:t>
            </w:r>
          </w:p>
        </w:tc>
        <w:tc>
          <w:tcPr>
            <w:tcW w:w="3118" w:type="dxa"/>
            <w:vAlign w:val="center"/>
          </w:tcPr>
          <w:p w14:paraId="72441BBF" w14:textId="47BFD649" w:rsidR="006610DD" w:rsidRPr="00A61FDF" w:rsidRDefault="006610DD" w:rsidP="000D6E1C">
            <w:pPr>
              <w:pStyle w:val="a9"/>
              <w:ind w:left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</w:tc>
      </w:tr>
      <w:tr w:rsidR="006610DD" w:rsidRPr="00A61FDF" w14:paraId="19BA17E2" w14:textId="37211ABA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0EF59BE1" w14:textId="63D6E953" w:rsidR="006610DD" w:rsidRPr="00A61FDF" w:rsidRDefault="0061376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8月中旬</w:t>
            </w:r>
          </w:p>
        </w:tc>
        <w:tc>
          <w:tcPr>
            <w:tcW w:w="1486" w:type="dxa"/>
            <w:vMerge/>
            <w:vAlign w:val="center"/>
          </w:tcPr>
          <w:p w14:paraId="7F69D26A" w14:textId="1F995A57" w:rsidR="006610DD" w:rsidRPr="00A61FDF" w:rsidRDefault="006610DD" w:rsidP="006610DD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0C0B110A" w14:textId="18B1A19E" w:rsidR="006610DD" w:rsidRPr="00A61FDF" w:rsidRDefault="006610DD" w:rsidP="000D6E1C">
            <w:pPr>
              <w:pStyle w:val="a9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複審</w:t>
            </w:r>
          </w:p>
        </w:tc>
      </w:tr>
      <w:tr w:rsidR="00970F50" w:rsidRPr="00A61FDF" w14:paraId="68D530E0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05279CAE" w14:textId="60241C3F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8月上旬</w:t>
            </w:r>
          </w:p>
        </w:tc>
        <w:tc>
          <w:tcPr>
            <w:tcW w:w="4604" w:type="dxa"/>
            <w:gridSpan w:val="2"/>
            <w:vAlign w:val="center"/>
          </w:tcPr>
          <w:p w14:paraId="5BB278E8" w14:textId="0187548A" w:rsidR="00970F50" w:rsidRPr="00A61FDF" w:rsidRDefault="00A24BC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提案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（線上）</w:t>
            </w:r>
          </w:p>
        </w:tc>
      </w:tr>
      <w:tr w:rsidR="00970F50" w:rsidRPr="00A61FDF" w14:paraId="5A998840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1D4E9404" w14:textId="1FB3135F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8月-10月</w:t>
            </w:r>
          </w:p>
        </w:tc>
        <w:tc>
          <w:tcPr>
            <w:tcW w:w="4604" w:type="dxa"/>
            <w:gridSpan w:val="2"/>
            <w:vAlign w:val="center"/>
          </w:tcPr>
          <w:p w14:paraId="6A91132D" w14:textId="1A168E66" w:rsidR="00970F50" w:rsidRPr="00A61FDF" w:rsidRDefault="0061376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諮詢輔導</w:t>
            </w:r>
          </w:p>
        </w:tc>
      </w:tr>
      <w:tr w:rsidR="00970F50" w:rsidRPr="00A61FDF" w14:paraId="51D3941F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2A2C2013" w14:textId="452D9D4E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10月中旬</w:t>
            </w:r>
          </w:p>
        </w:tc>
        <w:tc>
          <w:tcPr>
            <w:tcW w:w="4604" w:type="dxa"/>
            <w:gridSpan w:val="2"/>
            <w:vAlign w:val="center"/>
          </w:tcPr>
          <w:p w14:paraId="79D74088" w14:textId="5843DB72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201220222"/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決選評比暨成果交流會</w:t>
            </w:r>
            <w:bookmarkEnd w:id="2"/>
          </w:p>
        </w:tc>
      </w:tr>
    </w:tbl>
    <w:p w14:paraId="3B0F68F6" w14:textId="77777777" w:rsidR="00970F50" w:rsidRPr="00A61FDF" w:rsidRDefault="00970F50" w:rsidP="00970F50">
      <w:pPr>
        <w:pStyle w:val="a9"/>
        <w:ind w:left="567"/>
        <w:rPr>
          <w:rFonts w:ascii="標楷體" w:eastAsia="標楷體" w:hAnsi="標楷體"/>
          <w:b/>
          <w:bCs/>
          <w:sz w:val="26"/>
          <w:szCs w:val="26"/>
        </w:rPr>
      </w:pPr>
    </w:p>
    <w:p w14:paraId="0EE5D050" w14:textId="50D08B81" w:rsidR="006A7C7B" w:rsidRPr="00A61FDF" w:rsidRDefault="008B6655" w:rsidP="00A61FDF">
      <w:pPr>
        <w:pStyle w:val="a9"/>
        <w:numPr>
          <w:ilvl w:val="0"/>
          <w:numId w:val="1"/>
        </w:numPr>
        <w:ind w:left="454" w:hanging="454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聯繫方式</w:t>
      </w:r>
    </w:p>
    <w:p w14:paraId="48324939" w14:textId="0AA0B688" w:rsidR="006A7C7B" w:rsidRPr="00A61FDF" w:rsidRDefault="006A7C7B" w:rsidP="006A7C7B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疑義</w:t>
      </w:r>
      <w:r w:rsidRPr="00A61FDF">
        <w:rPr>
          <w:rFonts w:ascii="標楷體" w:eastAsia="標楷體" w:hAnsi="標楷體" w:hint="eastAsia"/>
          <w:sz w:val="26"/>
          <w:szCs w:val="26"/>
        </w:rPr>
        <w:t>及相關表單請洽詢專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人</w:t>
      </w:r>
      <w:r w:rsidRPr="00A61FDF">
        <w:rPr>
          <w:rFonts w:ascii="標楷體" w:eastAsia="標楷體" w:hAnsi="標楷體" w:hint="eastAsia"/>
          <w:sz w:val="26"/>
          <w:szCs w:val="26"/>
        </w:rPr>
        <w:t>（</w:t>
      </w:r>
      <w:bookmarkStart w:id="3" w:name="_Hlk201224706"/>
      <w:r w:rsidR="00F860E1">
        <w:rPr>
          <w:rFonts w:ascii="標楷體" w:eastAsia="標楷體" w:hAnsi="標楷體" w:hint="eastAsia"/>
          <w:sz w:val="26"/>
          <w:szCs w:val="26"/>
        </w:rPr>
        <w:t>深得行銷股份有限公司</w:t>
      </w:r>
      <w:bookmarkEnd w:id="3"/>
      <w:r w:rsidRPr="00A61FDF">
        <w:rPr>
          <w:rFonts w:ascii="標楷體" w:eastAsia="標楷體" w:hAnsi="標楷體" w:hint="eastAsia"/>
          <w:sz w:val="26"/>
          <w:szCs w:val="26"/>
        </w:rPr>
        <w:t>謝佳宏專案經理，</w:t>
      </w:r>
      <w:bookmarkStart w:id="4" w:name="_Hlk201224758"/>
      <w:r w:rsidRPr="00A61FDF">
        <w:rPr>
          <w:rFonts w:ascii="標楷體" w:eastAsia="標楷體" w:hAnsi="標楷體" w:hint="eastAsia"/>
          <w:sz w:val="26"/>
          <w:szCs w:val="26"/>
        </w:rPr>
        <w:t>電話：</w:t>
      </w:r>
      <w:r w:rsidRPr="00A61FDF">
        <w:rPr>
          <w:rFonts w:ascii="標楷體" w:eastAsia="標楷體" w:hAnsi="標楷體"/>
          <w:sz w:val="26"/>
          <w:szCs w:val="26"/>
        </w:rPr>
        <w:t>02-6605-7595</w:t>
      </w:r>
      <w:r w:rsidRPr="00A61FDF">
        <w:rPr>
          <w:rFonts w:ascii="標楷體" w:eastAsia="標楷體" w:hAnsi="標楷體" w:hint="eastAsia"/>
          <w:sz w:val="26"/>
          <w:szCs w:val="26"/>
        </w:rPr>
        <w:t>分機</w:t>
      </w:r>
      <w:r w:rsidRPr="00A61FDF">
        <w:rPr>
          <w:rFonts w:ascii="標楷體" w:eastAsia="標楷體" w:hAnsi="標楷體"/>
          <w:sz w:val="26"/>
          <w:szCs w:val="26"/>
        </w:rPr>
        <w:t>620</w:t>
      </w:r>
      <w:r w:rsidRPr="00A61FDF">
        <w:rPr>
          <w:rFonts w:ascii="標楷體" w:eastAsia="標楷體" w:hAnsi="標楷體" w:hint="eastAsia"/>
          <w:sz w:val="26"/>
          <w:szCs w:val="26"/>
        </w:rPr>
        <w:t>，電子信箱：</w:t>
      </w:r>
      <w:r w:rsidRPr="00A61FDF">
        <w:rPr>
          <w:rFonts w:ascii="標楷體" w:eastAsia="標楷體" w:hAnsi="標楷體"/>
          <w:sz w:val="26"/>
          <w:szCs w:val="26"/>
        </w:rPr>
        <w:t>chiahung@insightmkt.asia</w:t>
      </w:r>
      <w:bookmarkEnd w:id="4"/>
      <w:r w:rsidRPr="00A61FDF">
        <w:rPr>
          <w:rFonts w:ascii="標楷體" w:eastAsia="標楷體" w:hAnsi="標楷體" w:hint="eastAsia"/>
          <w:sz w:val="26"/>
          <w:szCs w:val="26"/>
        </w:rPr>
        <w:t>）。</w:t>
      </w:r>
    </w:p>
    <w:p w14:paraId="5FE29791" w14:textId="3C3AC839" w:rsidR="006A7C7B" w:rsidRPr="006A7C7B" w:rsidRDefault="006A7C7B" w:rsidP="006A7C7B">
      <w:pPr>
        <w:pStyle w:val="a9"/>
        <w:numPr>
          <w:ilvl w:val="2"/>
          <w:numId w:val="1"/>
        </w:numPr>
        <w:rPr>
          <w:rFonts w:ascii="標楷體" w:eastAsia="標楷體" w:hAnsi="標楷體"/>
        </w:rPr>
      </w:pPr>
      <w:r w:rsidRPr="00A61FDF">
        <w:rPr>
          <w:rFonts w:ascii="標楷體" w:eastAsia="標楷體" w:hAnsi="標楷體" w:hint="eastAsia"/>
          <w:sz w:val="26"/>
          <w:szCs w:val="26"/>
        </w:rPr>
        <w:t>桃園市政府青年事務局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公共參與科（</w:t>
      </w:r>
      <w:r w:rsidRPr="00A61FDF">
        <w:rPr>
          <w:rFonts w:ascii="標楷體" w:eastAsia="標楷體" w:hAnsi="標楷體" w:hint="eastAsia"/>
          <w:sz w:val="26"/>
          <w:szCs w:val="26"/>
        </w:rPr>
        <w:t>簡吟如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科員</w:t>
      </w:r>
      <w:r w:rsidRPr="00A61FDF">
        <w:rPr>
          <w:rFonts w:ascii="標楷體" w:eastAsia="標楷體" w:hAnsi="標楷體" w:hint="eastAsia"/>
          <w:sz w:val="26"/>
          <w:szCs w:val="26"/>
        </w:rPr>
        <w:t>，電話：03-</w:t>
      </w:r>
      <w:r w:rsidR="00970F50" w:rsidRPr="00A61FDF">
        <w:rPr>
          <w:rFonts w:ascii="標楷體" w:eastAsia="標楷體" w:hAnsi="標楷體" w:hint="eastAsia"/>
          <w:sz w:val="26"/>
          <w:szCs w:val="26"/>
        </w:rPr>
        <w:t>4225205分機6011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，電子信箱：10016323@mail.tycg.</w:t>
      </w:r>
      <w:r w:rsidR="006610DD" w:rsidRPr="006610DD">
        <w:rPr>
          <w:rFonts w:ascii="標楷體" w:eastAsia="標楷體" w:hAnsi="標楷體" w:hint="eastAsia"/>
        </w:rPr>
        <w:t>gov.tw</w:t>
      </w:r>
      <w:r w:rsidR="006610DD" w:rsidRPr="006A7C7B">
        <w:rPr>
          <w:rFonts w:ascii="標楷體" w:eastAsia="標楷體" w:hAnsi="標楷體" w:hint="eastAsia"/>
        </w:rPr>
        <w:t>）</w:t>
      </w:r>
      <w:r w:rsidR="00970F50">
        <w:rPr>
          <w:rFonts w:ascii="標楷體" w:eastAsia="標楷體" w:hAnsi="標楷體" w:hint="eastAsia"/>
        </w:rPr>
        <w:t>。</w:t>
      </w:r>
    </w:p>
    <w:sectPr w:rsidR="006A7C7B" w:rsidRPr="006A7C7B" w:rsidSect="009662F7">
      <w:footerReference w:type="default" r:id="rId9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4A80" w14:textId="77777777" w:rsidR="00425FB4" w:rsidRDefault="00425FB4" w:rsidP="00EB69E9">
      <w:pPr>
        <w:spacing w:after="0" w:line="240" w:lineRule="auto"/>
      </w:pPr>
      <w:r>
        <w:separator/>
      </w:r>
    </w:p>
  </w:endnote>
  <w:endnote w:type="continuationSeparator" w:id="0">
    <w:p w14:paraId="154A670D" w14:textId="77777777" w:rsidR="00425FB4" w:rsidRDefault="00425FB4" w:rsidP="00EB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568743"/>
      <w:docPartObj>
        <w:docPartGallery w:val="Page Numbers (Bottom of Page)"/>
        <w:docPartUnique/>
      </w:docPartObj>
    </w:sdtPr>
    <w:sdtEndPr/>
    <w:sdtContent>
      <w:p w14:paraId="2BDFD530" w14:textId="4766AA68" w:rsidR="007B4A5C" w:rsidRDefault="007B4A5C">
        <w:pPr>
          <w:pStyle w:val="af3"/>
          <w:jc w:val="center"/>
        </w:pPr>
        <w:r w:rsidRPr="007B4A5C">
          <w:rPr>
            <w:rFonts w:ascii="Times New Roman" w:hAnsi="Times New Roman" w:cs="Times New Roman"/>
          </w:rPr>
          <w:fldChar w:fldCharType="begin"/>
        </w:r>
        <w:r w:rsidRPr="007B4A5C">
          <w:rPr>
            <w:rFonts w:ascii="Times New Roman" w:hAnsi="Times New Roman" w:cs="Times New Roman"/>
          </w:rPr>
          <w:instrText>PAGE   \* MERGEFORMAT</w:instrText>
        </w:r>
        <w:r w:rsidRPr="007B4A5C">
          <w:rPr>
            <w:rFonts w:ascii="Times New Roman" w:hAnsi="Times New Roman" w:cs="Times New Roman"/>
          </w:rPr>
          <w:fldChar w:fldCharType="separate"/>
        </w:r>
        <w:r w:rsidRPr="007B4A5C">
          <w:rPr>
            <w:rFonts w:ascii="Times New Roman" w:hAnsi="Times New Roman" w:cs="Times New Roman"/>
            <w:lang w:val="zh-TW"/>
          </w:rPr>
          <w:t>2</w:t>
        </w:r>
        <w:r w:rsidRPr="007B4A5C">
          <w:rPr>
            <w:rFonts w:ascii="Times New Roman" w:hAnsi="Times New Roman" w:cs="Times New Roman"/>
          </w:rPr>
          <w:fldChar w:fldCharType="end"/>
        </w:r>
      </w:p>
    </w:sdtContent>
  </w:sdt>
  <w:p w14:paraId="44F0DDE4" w14:textId="77777777" w:rsidR="007B4A5C" w:rsidRDefault="007B4A5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0978" w14:textId="77777777" w:rsidR="00425FB4" w:rsidRDefault="00425FB4" w:rsidP="00EB69E9">
      <w:pPr>
        <w:spacing w:after="0" w:line="240" w:lineRule="auto"/>
      </w:pPr>
      <w:r>
        <w:separator/>
      </w:r>
    </w:p>
  </w:footnote>
  <w:footnote w:type="continuationSeparator" w:id="0">
    <w:p w14:paraId="6CBF5A18" w14:textId="77777777" w:rsidR="00425FB4" w:rsidRDefault="00425FB4" w:rsidP="00EB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960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7D9"/>
    <w:multiLevelType w:val="hybridMultilevel"/>
    <w:tmpl w:val="3E92CF0E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D6AC4"/>
    <w:multiLevelType w:val="hybridMultilevel"/>
    <w:tmpl w:val="5750EB5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ADA794E"/>
    <w:multiLevelType w:val="hybridMultilevel"/>
    <w:tmpl w:val="13BA23D6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74189"/>
    <w:multiLevelType w:val="hybridMultilevel"/>
    <w:tmpl w:val="14DCBFF6"/>
    <w:lvl w:ilvl="0" w:tplc="2DEC0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50EA5"/>
    <w:multiLevelType w:val="multilevel"/>
    <w:tmpl w:val="21EC9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80BAE"/>
    <w:multiLevelType w:val="hybridMultilevel"/>
    <w:tmpl w:val="A4F6F086"/>
    <w:lvl w:ilvl="0" w:tplc="BEE6207E">
      <w:start w:val="1"/>
      <w:numFmt w:val="taiwaneseCountingThousand"/>
      <w:lvlText w:val="(%1)"/>
      <w:lvlJc w:val="left"/>
      <w:pPr>
        <w:ind w:left="1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7" w15:restartNumberingAfterBreak="0">
    <w:nsid w:val="1795657A"/>
    <w:multiLevelType w:val="hybridMultilevel"/>
    <w:tmpl w:val="6B6C72F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F0247D2"/>
    <w:multiLevelType w:val="multilevel"/>
    <w:tmpl w:val="0474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B4526"/>
    <w:multiLevelType w:val="hybridMultilevel"/>
    <w:tmpl w:val="32CE58FA"/>
    <w:lvl w:ilvl="0" w:tplc="CB38A6D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D173F"/>
    <w:multiLevelType w:val="hybridMultilevel"/>
    <w:tmpl w:val="14DCBFF6"/>
    <w:lvl w:ilvl="0" w:tplc="2DEC0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91321C"/>
    <w:multiLevelType w:val="hybridMultilevel"/>
    <w:tmpl w:val="C81C7E06"/>
    <w:lvl w:ilvl="0" w:tplc="F31E592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A136ED"/>
    <w:multiLevelType w:val="multilevel"/>
    <w:tmpl w:val="9DC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B4369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34B5300E"/>
    <w:multiLevelType w:val="multilevel"/>
    <w:tmpl w:val="7F58C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1107B"/>
    <w:multiLevelType w:val="hybridMultilevel"/>
    <w:tmpl w:val="B74EA0C4"/>
    <w:lvl w:ilvl="0" w:tplc="CE507D1A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3BEC1AEE"/>
    <w:multiLevelType w:val="hybridMultilevel"/>
    <w:tmpl w:val="8F4AB74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E8A7553"/>
    <w:multiLevelType w:val="hybridMultilevel"/>
    <w:tmpl w:val="14DCBF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C46352"/>
    <w:multiLevelType w:val="hybridMultilevel"/>
    <w:tmpl w:val="994C6C62"/>
    <w:lvl w:ilvl="0" w:tplc="6406B2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435E8A"/>
    <w:multiLevelType w:val="hybridMultilevel"/>
    <w:tmpl w:val="A4F6F086"/>
    <w:lvl w:ilvl="0" w:tplc="BEE6207E">
      <w:start w:val="1"/>
      <w:numFmt w:val="taiwaneseCountingThousand"/>
      <w:lvlText w:val="(%1)"/>
      <w:lvlJc w:val="left"/>
      <w:pPr>
        <w:ind w:left="1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20" w15:restartNumberingAfterBreak="0">
    <w:nsid w:val="42E918F8"/>
    <w:multiLevelType w:val="multilevel"/>
    <w:tmpl w:val="480A1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A96E5F"/>
    <w:multiLevelType w:val="hybridMultilevel"/>
    <w:tmpl w:val="F30E29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7D6DDA8">
      <w:start w:val="1"/>
      <w:numFmt w:val="taiwaneseCountingThousand"/>
      <w:lvlText w:val="%3、"/>
      <w:lvlJc w:val="left"/>
      <w:pPr>
        <w:ind w:left="935" w:hanging="510"/>
      </w:pPr>
      <w:rPr>
        <w:rFonts w:hint="default"/>
        <w:b w:val="0"/>
        <w:bCs w:val="0"/>
        <w:lang w:val="en-US"/>
      </w:rPr>
    </w:lvl>
    <w:lvl w:ilvl="3" w:tplc="D5F6EF26">
      <w:start w:val="1"/>
      <w:numFmt w:val="decimal"/>
      <w:lvlText w:val="%4."/>
      <w:lvlJc w:val="left"/>
      <w:pPr>
        <w:ind w:left="1800" w:hanging="360"/>
      </w:pPr>
      <w:rPr>
        <w:rFonts w:ascii="新細明體" w:eastAsia="新細明體" w:hAnsi="新細明體" w:hint="default"/>
      </w:rPr>
    </w:lvl>
    <w:lvl w:ilvl="4" w:tplc="BEE6207E">
      <w:start w:val="1"/>
      <w:numFmt w:val="taiwaneseCountingThousand"/>
      <w:lvlText w:val="(%5)"/>
      <w:lvlJc w:val="left"/>
      <w:pPr>
        <w:ind w:left="1189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BE5AB7"/>
    <w:multiLevelType w:val="hybridMultilevel"/>
    <w:tmpl w:val="B72EE38E"/>
    <w:lvl w:ilvl="0" w:tplc="BEE6207E">
      <w:start w:val="1"/>
      <w:numFmt w:val="taiwaneseCountingThousand"/>
      <w:lvlText w:val="(%1)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BEE6207E">
      <w:start w:val="1"/>
      <w:numFmt w:val="taiwaneseCountingThousand"/>
      <w:lvlText w:val="(%5)"/>
      <w:lvlJc w:val="left"/>
      <w:pPr>
        <w:ind w:left="1189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3" w15:restartNumberingAfterBreak="0">
    <w:nsid w:val="49005B34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54181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D35784"/>
    <w:multiLevelType w:val="multilevel"/>
    <w:tmpl w:val="3EB2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92BC7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68BC4E62"/>
    <w:multiLevelType w:val="multilevel"/>
    <w:tmpl w:val="AA3C4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327709"/>
    <w:multiLevelType w:val="multilevel"/>
    <w:tmpl w:val="C90E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B0120"/>
    <w:multiLevelType w:val="hybridMultilevel"/>
    <w:tmpl w:val="D9D66CA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2DEC09D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8FAC4A68">
      <w:start w:val="1"/>
      <w:numFmt w:val="taiwaneseCountingThousand"/>
      <w:lvlText w:val="（%5）"/>
      <w:lvlJc w:val="left"/>
      <w:pPr>
        <w:ind w:left="3110" w:hanging="765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6D0F1D69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6F51451E"/>
    <w:multiLevelType w:val="hybridMultilevel"/>
    <w:tmpl w:val="B74EA0C4"/>
    <w:lvl w:ilvl="0" w:tplc="CE507D1A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FC930EA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C14E3"/>
    <w:multiLevelType w:val="hybridMultilevel"/>
    <w:tmpl w:val="061A7CA8"/>
    <w:lvl w:ilvl="0" w:tplc="01F8FA18">
      <w:start w:val="1"/>
      <w:numFmt w:val="taiwaneseCountingThousand"/>
      <w:lvlText w:val="%1、"/>
      <w:lvlJc w:val="left"/>
      <w:pPr>
        <w:ind w:left="934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34" w15:restartNumberingAfterBreak="0">
    <w:nsid w:val="769B62D9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619458553">
    <w:abstractNumId w:val="21"/>
  </w:num>
  <w:num w:numId="2" w16cid:durableId="36587216">
    <w:abstractNumId w:val="11"/>
  </w:num>
  <w:num w:numId="3" w16cid:durableId="697387992">
    <w:abstractNumId w:val="24"/>
  </w:num>
  <w:num w:numId="4" w16cid:durableId="209999072">
    <w:abstractNumId w:val="23"/>
  </w:num>
  <w:num w:numId="5" w16cid:durableId="620065292">
    <w:abstractNumId w:val="0"/>
  </w:num>
  <w:num w:numId="6" w16cid:durableId="781219253">
    <w:abstractNumId w:val="32"/>
  </w:num>
  <w:num w:numId="7" w16cid:durableId="1087077966">
    <w:abstractNumId w:val="1"/>
  </w:num>
  <w:num w:numId="8" w16cid:durableId="1133983717">
    <w:abstractNumId w:val="7"/>
  </w:num>
  <w:num w:numId="9" w16cid:durableId="756555094">
    <w:abstractNumId w:val="29"/>
  </w:num>
  <w:num w:numId="10" w16cid:durableId="519272599">
    <w:abstractNumId w:val="15"/>
  </w:num>
  <w:num w:numId="11" w16cid:durableId="924844979">
    <w:abstractNumId w:val="31"/>
  </w:num>
  <w:num w:numId="12" w16cid:durableId="2038580272">
    <w:abstractNumId w:val="2"/>
  </w:num>
  <w:num w:numId="13" w16cid:durableId="1751927609">
    <w:abstractNumId w:val="3"/>
  </w:num>
  <w:num w:numId="14" w16cid:durableId="774330076">
    <w:abstractNumId w:val="10"/>
  </w:num>
  <w:num w:numId="15" w16cid:durableId="2018582299">
    <w:abstractNumId w:val="18"/>
  </w:num>
  <w:num w:numId="16" w16cid:durableId="1702625623">
    <w:abstractNumId w:val="4"/>
  </w:num>
  <w:num w:numId="17" w16cid:durableId="811019083">
    <w:abstractNumId w:val="33"/>
  </w:num>
  <w:num w:numId="18" w16cid:durableId="153962330">
    <w:abstractNumId w:val="28"/>
  </w:num>
  <w:num w:numId="19" w16cid:durableId="1439332171">
    <w:abstractNumId w:val="27"/>
  </w:num>
  <w:num w:numId="20" w16cid:durableId="736168944">
    <w:abstractNumId w:val="5"/>
  </w:num>
  <w:num w:numId="21" w16cid:durableId="965159917">
    <w:abstractNumId w:val="17"/>
  </w:num>
  <w:num w:numId="22" w16cid:durableId="1898399303">
    <w:abstractNumId w:val="8"/>
  </w:num>
  <w:num w:numId="23" w16cid:durableId="1177816887">
    <w:abstractNumId w:val="12"/>
  </w:num>
  <w:num w:numId="24" w16cid:durableId="514878921">
    <w:abstractNumId w:val="14"/>
  </w:num>
  <w:num w:numId="25" w16cid:durableId="886575755">
    <w:abstractNumId w:val="20"/>
  </w:num>
  <w:num w:numId="26" w16cid:durableId="708336875">
    <w:abstractNumId w:val="9"/>
  </w:num>
  <w:num w:numId="27" w16cid:durableId="684333546">
    <w:abstractNumId w:val="25"/>
  </w:num>
  <w:num w:numId="28" w16cid:durableId="268314400">
    <w:abstractNumId w:val="16"/>
  </w:num>
  <w:num w:numId="29" w16cid:durableId="1033311158">
    <w:abstractNumId w:val="22"/>
  </w:num>
  <w:num w:numId="30" w16cid:durableId="1115098749">
    <w:abstractNumId w:val="30"/>
  </w:num>
  <w:num w:numId="31" w16cid:durableId="1374425594">
    <w:abstractNumId w:val="6"/>
  </w:num>
  <w:num w:numId="32" w16cid:durableId="1179543405">
    <w:abstractNumId w:val="19"/>
  </w:num>
  <w:num w:numId="33" w16cid:durableId="196505241">
    <w:abstractNumId w:val="26"/>
  </w:num>
  <w:num w:numId="34" w16cid:durableId="829322448">
    <w:abstractNumId w:val="34"/>
  </w:num>
  <w:num w:numId="35" w16cid:durableId="1898023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6"/>
    <w:rsid w:val="0000020E"/>
    <w:rsid w:val="00000DBE"/>
    <w:rsid w:val="000014B0"/>
    <w:rsid w:val="000033DD"/>
    <w:rsid w:val="000208D2"/>
    <w:rsid w:val="000336AF"/>
    <w:rsid w:val="00037B24"/>
    <w:rsid w:val="00041741"/>
    <w:rsid w:val="00093A3F"/>
    <w:rsid w:val="000B07EA"/>
    <w:rsid w:val="000B494E"/>
    <w:rsid w:val="000B6DED"/>
    <w:rsid w:val="000C2C48"/>
    <w:rsid w:val="000D56EE"/>
    <w:rsid w:val="000D631E"/>
    <w:rsid w:val="000D6E1C"/>
    <w:rsid w:val="000E0C5B"/>
    <w:rsid w:val="000E40FD"/>
    <w:rsid w:val="000F59F9"/>
    <w:rsid w:val="00115DF5"/>
    <w:rsid w:val="00127A00"/>
    <w:rsid w:val="00134551"/>
    <w:rsid w:val="001402AD"/>
    <w:rsid w:val="0014689C"/>
    <w:rsid w:val="00147DD1"/>
    <w:rsid w:val="0018297D"/>
    <w:rsid w:val="001B6E28"/>
    <w:rsid w:val="001C28E0"/>
    <w:rsid w:val="001D6F8A"/>
    <w:rsid w:val="001D7FE4"/>
    <w:rsid w:val="001E0FA7"/>
    <w:rsid w:val="00205B45"/>
    <w:rsid w:val="00213C30"/>
    <w:rsid w:val="002660CD"/>
    <w:rsid w:val="0028015D"/>
    <w:rsid w:val="00281C9A"/>
    <w:rsid w:val="002960D9"/>
    <w:rsid w:val="002A0695"/>
    <w:rsid w:val="002B6A81"/>
    <w:rsid w:val="002D248B"/>
    <w:rsid w:val="002E32F5"/>
    <w:rsid w:val="0035342F"/>
    <w:rsid w:val="00364436"/>
    <w:rsid w:val="00367C43"/>
    <w:rsid w:val="003717CE"/>
    <w:rsid w:val="003766A9"/>
    <w:rsid w:val="00377909"/>
    <w:rsid w:val="003A1F4C"/>
    <w:rsid w:val="003A43F8"/>
    <w:rsid w:val="003A53B2"/>
    <w:rsid w:val="003B1495"/>
    <w:rsid w:val="003B5132"/>
    <w:rsid w:val="003E33EC"/>
    <w:rsid w:val="003E6693"/>
    <w:rsid w:val="00425FB4"/>
    <w:rsid w:val="00431050"/>
    <w:rsid w:val="00433AA4"/>
    <w:rsid w:val="00433EEA"/>
    <w:rsid w:val="00450175"/>
    <w:rsid w:val="00450CF5"/>
    <w:rsid w:val="004523A9"/>
    <w:rsid w:val="004644DD"/>
    <w:rsid w:val="004650D8"/>
    <w:rsid w:val="00466ADB"/>
    <w:rsid w:val="00475F5A"/>
    <w:rsid w:val="00490932"/>
    <w:rsid w:val="004C2BD7"/>
    <w:rsid w:val="004D3A25"/>
    <w:rsid w:val="00521AFA"/>
    <w:rsid w:val="00523C29"/>
    <w:rsid w:val="0054088E"/>
    <w:rsid w:val="005416E5"/>
    <w:rsid w:val="005466EC"/>
    <w:rsid w:val="00583DA5"/>
    <w:rsid w:val="00585475"/>
    <w:rsid w:val="005A4D6F"/>
    <w:rsid w:val="005A5C6F"/>
    <w:rsid w:val="005B1DD0"/>
    <w:rsid w:val="005C0117"/>
    <w:rsid w:val="005C6AC8"/>
    <w:rsid w:val="005E5E5D"/>
    <w:rsid w:val="005E7209"/>
    <w:rsid w:val="005F4E66"/>
    <w:rsid w:val="005F5E17"/>
    <w:rsid w:val="00613760"/>
    <w:rsid w:val="00632FA1"/>
    <w:rsid w:val="00642EA2"/>
    <w:rsid w:val="0065644B"/>
    <w:rsid w:val="00657F87"/>
    <w:rsid w:val="006610DD"/>
    <w:rsid w:val="00684CC0"/>
    <w:rsid w:val="006A0B4E"/>
    <w:rsid w:val="006A7C7B"/>
    <w:rsid w:val="006B1816"/>
    <w:rsid w:val="006B2BD2"/>
    <w:rsid w:val="006B35DE"/>
    <w:rsid w:val="006C3B91"/>
    <w:rsid w:val="006D7959"/>
    <w:rsid w:val="006E5F50"/>
    <w:rsid w:val="00712138"/>
    <w:rsid w:val="007239E8"/>
    <w:rsid w:val="00737F82"/>
    <w:rsid w:val="00760736"/>
    <w:rsid w:val="00762947"/>
    <w:rsid w:val="00762EEC"/>
    <w:rsid w:val="00765AEB"/>
    <w:rsid w:val="007829AF"/>
    <w:rsid w:val="00782C01"/>
    <w:rsid w:val="00796E7F"/>
    <w:rsid w:val="007A43B4"/>
    <w:rsid w:val="007B4A5C"/>
    <w:rsid w:val="007C4B0B"/>
    <w:rsid w:val="007C6216"/>
    <w:rsid w:val="007D579E"/>
    <w:rsid w:val="008241B0"/>
    <w:rsid w:val="00826F88"/>
    <w:rsid w:val="00852E84"/>
    <w:rsid w:val="00857C51"/>
    <w:rsid w:val="008644C9"/>
    <w:rsid w:val="00872A11"/>
    <w:rsid w:val="00880FAA"/>
    <w:rsid w:val="008B6655"/>
    <w:rsid w:val="00915AEE"/>
    <w:rsid w:val="00926081"/>
    <w:rsid w:val="00945637"/>
    <w:rsid w:val="009662F7"/>
    <w:rsid w:val="00970F50"/>
    <w:rsid w:val="009A64D8"/>
    <w:rsid w:val="009C61C3"/>
    <w:rsid w:val="009E4DE1"/>
    <w:rsid w:val="009F2A36"/>
    <w:rsid w:val="00A04CD4"/>
    <w:rsid w:val="00A12599"/>
    <w:rsid w:val="00A217D0"/>
    <w:rsid w:val="00A24BC8"/>
    <w:rsid w:val="00A34079"/>
    <w:rsid w:val="00A51C86"/>
    <w:rsid w:val="00A574A2"/>
    <w:rsid w:val="00A61FDF"/>
    <w:rsid w:val="00A6348F"/>
    <w:rsid w:val="00A71EDB"/>
    <w:rsid w:val="00AC2FB1"/>
    <w:rsid w:val="00AD32B0"/>
    <w:rsid w:val="00AD5DA5"/>
    <w:rsid w:val="00B3612A"/>
    <w:rsid w:val="00B61A3F"/>
    <w:rsid w:val="00B82423"/>
    <w:rsid w:val="00B9746B"/>
    <w:rsid w:val="00B97555"/>
    <w:rsid w:val="00BB6F75"/>
    <w:rsid w:val="00BC0F5C"/>
    <w:rsid w:val="00BD1E65"/>
    <w:rsid w:val="00BD35C3"/>
    <w:rsid w:val="00C00D6A"/>
    <w:rsid w:val="00C02FBE"/>
    <w:rsid w:val="00C125B7"/>
    <w:rsid w:val="00C209CB"/>
    <w:rsid w:val="00C20BCC"/>
    <w:rsid w:val="00C223B7"/>
    <w:rsid w:val="00C4333C"/>
    <w:rsid w:val="00C6242E"/>
    <w:rsid w:val="00C9108A"/>
    <w:rsid w:val="00CB2DCD"/>
    <w:rsid w:val="00CB419F"/>
    <w:rsid w:val="00CD502C"/>
    <w:rsid w:val="00CE2F6B"/>
    <w:rsid w:val="00CF1CA6"/>
    <w:rsid w:val="00CF27A1"/>
    <w:rsid w:val="00CF7FD8"/>
    <w:rsid w:val="00D012EA"/>
    <w:rsid w:val="00D21A70"/>
    <w:rsid w:val="00D93697"/>
    <w:rsid w:val="00DC4CC0"/>
    <w:rsid w:val="00E36E2B"/>
    <w:rsid w:val="00E51A80"/>
    <w:rsid w:val="00E775F5"/>
    <w:rsid w:val="00E80364"/>
    <w:rsid w:val="00EB69E9"/>
    <w:rsid w:val="00EC23B4"/>
    <w:rsid w:val="00ED0B93"/>
    <w:rsid w:val="00F26082"/>
    <w:rsid w:val="00F471A3"/>
    <w:rsid w:val="00F517D1"/>
    <w:rsid w:val="00F52DE2"/>
    <w:rsid w:val="00F61CBA"/>
    <w:rsid w:val="00F63886"/>
    <w:rsid w:val="00F712F2"/>
    <w:rsid w:val="00F76784"/>
    <w:rsid w:val="00F860E1"/>
    <w:rsid w:val="00F911B1"/>
    <w:rsid w:val="00F965BC"/>
    <w:rsid w:val="00F9676E"/>
    <w:rsid w:val="00FA5DDF"/>
    <w:rsid w:val="00FB39C4"/>
    <w:rsid w:val="00FC1FE7"/>
    <w:rsid w:val="00FC58E9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545DA5F"/>
  <w15:chartTrackingRefBased/>
  <w15:docId w15:val="{F18A344F-C413-41B2-8AFD-774F255F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F1CA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A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A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A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A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A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1C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F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CF1CA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F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F1CA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F1CA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F1CA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F1CA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F1C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F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F1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F1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C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F1C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1CA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B6655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1E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1FE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1FE7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EB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EB69E9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EB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EB69E9"/>
    <w:rPr>
      <w:sz w:val="20"/>
      <w:szCs w:val="20"/>
    </w:rPr>
  </w:style>
  <w:style w:type="paragraph" w:customStyle="1" w:styleId="p1">
    <w:name w:val="p1"/>
    <w:basedOn w:val="a"/>
    <w:rsid w:val="00C9108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ty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00D5-5DF5-4AB9-988F-CBD6999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2636</Words>
  <Characters>2841</Characters>
  <Application>Microsoft Office Word</Application>
  <DocSecurity>0</DocSecurity>
  <Lines>164</Lines>
  <Paragraphs>102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 Lan</cp:lastModifiedBy>
  <cp:revision>2</cp:revision>
  <cp:lastPrinted>2025-06-19T05:32:00Z</cp:lastPrinted>
  <dcterms:created xsi:type="dcterms:W3CDTF">2025-06-30T00:38:00Z</dcterms:created>
  <dcterms:modified xsi:type="dcterms:W3CDTF">2025-06-30T00:38:00Z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3739fe15-b395-4f3b-9c00-631442954e6f</vt:lpwstr>
  </property>
</Properties>
</file>